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9F226" w14:textId="577A44CB" w:rsidR="004F0263" w:rsidRPr="00FC260D" w:rsidRDefault="004F0263" w:rsidP="004F0263">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00506809">
        <w:rPr>
          <w:rFonts w:ascii="Arial" w:hAnsi="Arial" w:cs="Arial"/>
          <w:b/>
          <w:bCs/>
          <w:sz w:val="24"/>
          <w:szCs w:val="24"/>
        </w:rPr>
        <w:t>7</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5A11CB">
        <w:rPr>
          <w:rFonts w:ascii="Arial" w:hAnsi="Arial" w:cs="Arial"/>
          <w:b/>
          <w:bCs/>
          <w:sz w:val="24"/>
          <w:szCs w:val="24"/>
        </w:rPr>
        <w:t>1</w:t>
      </w:r>
      <w:r w:rsidR="00DD2C8E">
        <w:rPr>
          <w:rFonts w:ascii="Arial" w:hAnsi="Arial" w:cs="Arial"/>
          <w:b/>
          <w:bCs/>
          <w:sz w:val="24"/>
          <w:szCs w:val="24"/>
        </w:rPr>
        <w:t>2500</w:t>
      </w:r>
    </w:p>
    <w:p w14:paraId="16103CD0" w14:textId="7DED1AFB" w:rsidR="006D2ED0" w:rsidRPr="00506809" w:rsidRDefault="00506809" w:rsidP="004F0263">
      <w:pPr>
        <w:pStyle w:val="CRCoverPage"/>
        <w:snapToGrid w:val="0"/>
        <w:spacing w:after="0"/>
        <w:outlineLvl w:val="0"/>
        <w:rPr>
          <w:b/>
          <w:noProof/>
          <w:sz w:val="18"/>
          <w:szCs w:val="24"/>
        </w:rPr>
      </w:pPr>
      <w:r w:rsidRPr="00506809">
        <w:rPr>
          <w:rFonts w:cs="Arial"/>
          <w:b/>
          <w:bCs/>
          <w:sz w:val="24"/>
        </w:rPr>
        <w:t>Reno, USA 14</w:t>
      </w:r>
      <w:r w:rsidRPr="00506809">
        <w:rPr>
          <w:rFonts w:cs="Arial"/>
          <w:b/>
          <w:bCs/>
          <w:sz w:val="24"/>
          <w:vertAlign w:val="superscript"/>
        </w:rPr>
        <w:t>th</w:t>
      </w:r>
      <w:r w:rsidRPr="00506809">
        <w:rPr>
          <w:rFonts w:cs="Arial"/>
          <w:b/>
          <w:bCs/>
          <w:sz w:val="24"/>
        </w:rPr>
        <w:t xml:space="preserve"> - 18</w:t>
      </w:r>
      <w:r w:rsidRPr="00506809">
        <w:rPr>
          <w:rFonts w:cs="Arial"/>
          <w:b/>
          <w:bCs/>
          <w:sz w:val="24"/>
          <w:vertAlign w:val="superscript"/>
        </w:rPr>
        <w:t>th</w:t>
      </w:r>
      <w:r w:rsidRPr="00506809">
        <w:rPr>
          <w:rFonts w:cs="Arial"/>
          <w:b/>
          <w:bCs/>
          <w:sz w:val="24"/>
        </w:rPr>
        <w:t xml:space="preserve"> November 2016</w:t>
      </w:r>
    </w:p>
    <w:p w14:paraId="45173E19" w14:textId="77777777" w:rsidR="00FC260D" w:rsidRDefault="00FC260D" w:rsidP="00012357">
      <w:pPr>
        <w:tabs>
          <w:tab w:val="left" w:pos="1985"/>
        </w:tabs>
        <w:ind w:left="2040" w:hangingChars="850" w:hanging="2040"/>
        <w:rPr>
          <w:rFonts w:ascii="Arial" w:hAnsi="Arial"/>
          <w:b/>
          <w:sz w:val="24"/>
        </w:rPr>
      </w:pPr>
    </w:p>
    <w:p w14:paraId="07F9A6B2" w14:textId="5109731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AC0656">
        <w:rPr>
          <w:rFonts w:ascii="Arial" w:hAnsi="Arial"/>
          <w:sz w:val="24"/>
          <w:lang w:eastAsia="ko-KR"/>
        </w:rPr>
        <w:t>7.1.3</w:t>
      </w:r>
      <w:r w:rsidR="0068023D">
        <w:rPr>
          <w:rFonts w:ascii="Arial" w:hAnsi="Arial"/>
          <w:sz w:val="24"/>
          <w:lang w:eastAsia="ko-KR"/>
        </w:rPr>
        <w:t>.3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11AE68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16BC4" w:rsidRPr="00416BC4">
        <w:rPr>
          <w:rFonts w:ascii="Arial" w:hAnsi="Arial"/>
          <w:sz w:val="24"/>
        </w:rPr>
        <w:t>CSI acquisition for DL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0E12BA48" w14:textId="01E9D1A8" w:rsidR="00331709" w:rsidRDefault="00A96DBF" w:rsidP="000D684E">
      <w:pPr>
        <w:pStyle w:val="maintext"/>
        <w:ind w:firstLine="400"/>
      </w:pPr>
      <w:r>
        <w:t>In RAN1#86</w:t>
      </w:r>
      <w:r w:rsidR="008E0D6B">
        <w:t>bis</w:t>
      </w:r>
      <w:r w:rsidR="00331709">
        <w:t>, the following agreement on DL MIMO was made</w:t>
      </w:r>
      <w:r w:rsidR="00661535">
        <w:t xml:space="preserve"> </w:t>
      </w:r>
      <w:r w:rsidR="00661535">
        <w:fldChar w:fldCharType="begin"/>
      </w:r>
      <w:r w:rsidR="00661535">
        <w:instrText xml:space="preserve"> REF _Ref458561466 \r \h </w:instrText>
      </w:r>
      <w:r w:rsidR="00661535">
        <w:fldChar w:fldCharType="separate"/>
      </w:r>
      <w:r w:rsidR="00661535">
        <w:t>[1]</w:t>
      </w:r>
      <w:r w:rsidR="00661535">
        <w:fldChar w:fldCharType="end"/>
      </w:r>
      <w:r w:rsidR="00331709">
        <w:t xml:space="preserve">: </w:t>
      </w:r>
    </w:p>
    <w:tbl>
      <w:tblPr>
        <w:tblStyle w:val="TableGrid"/>
        <w:tblW w:w="0" w:type="auto"/>
        <w:tblLook w:val="04A0" w:firstRow="1" w:lastRow="0" w:firstColumn="1" w:lastColumn="0" w:noHBand="0" w:noVBand="1"/>
      </w:tblPr>
      <w:tblGrid>
        <w:gridCol w:w="9855"/>
      </w:tblGrid>
      <w:tr w:rsidR="007627EB" w14:paraId="7A9C3D11" w14:textId="77777777" w:rsidTr="007627EB">
        <w:tc>
          <w:tcPr>
            <w:tcW w:w="9855" w:type="dxa"/>
          </w:tcPr>
          <w:p w14:paraId="7CAF02F9" w14:textId="77777777" w:rsidR="00A96DBF" w:rsidRPr="005972F9" w:rsidRDefault="00A96DBF" w:rsidP="00D22912">
            <w:pPr>
              <w:snapToGrid w:val="0"/>
              <w:spacing w:after="0"/>
              <w:rPr>
                <w:rFonts w:eastAsia="MS Mincho"/>
                <w:u w:val="single"/>
                <w:lang w:eastAsia="ja-JP"/>
              </w:rPr>
            </w:pPr>
            <w:r w:rsidRPr="00F71A43">
              <w:rPr>
                <w:rFonts w:eastAsia="MS Mincho" w:hint="eastAsia"/>
                <w:b/>
                <w:highlight w:val="green"/>
                <w:u w:val="single"/>
                <w:lang w:eastAsia="ja-JP"/>
              </w:rPr>
              <w:t>Agreements:</w:t>
            </w:r>
          </w:p>
          <w:p w14:paraId="1A3DCC6C" w14:textId="77777777" w:rsidR="00F87852" w:rsidRPr="001976FD" w:rsidRDefault="00F87852" w:rsidP="00D22912">
            <w:pPr>
              <w:numPr>
                <w:ilvl w:val="0"/>
                <w:numId w:val="20"/>
              </w:numPr>
              <w:snapToGrid w:val="0"/>
              <w:spacing w:after="0"/>
              <w:rPr>
                <w:rFonts w:eastAsia="MS Mincho"/>
                <w:lang w:val="en-US" w:eastAsia="ja-JP"/>
              </w:rPr>
            </w:pPr>
            <w:r w:rsidRPr="001976FD">
              <w:rPr>
                <w:rFonts w:eastAsia="MS Mincho"/>
                <w:lang w:val="en-US" w:eastAsia="ja-JP"/>
              </w:rPr>
              <w:t>CSI-related settings consisting of:</w:t>
            </w:r>
          </w:p>
          <w:p w14:paraId="4FD7F93D" w14:textId="77777777" w:rsidR="00F87852" w:rsidRPr="001976FD" w:rsidRDefault="00F87852" w:rsidP="00D22912">
            <w:pPr>
              <w:numPr>
                <w:ilvl w:val="1"/>
                <w:numId w:val="20"/>
              </w:numPr>
              <w:snapToGrid w:val="0"/>
              <w:spacing w:after="0"/>
              <w:rPr>
                <w:rFonts w:eastAsia="MS Mincho"/>
                <w:lang w:val="en-US" w:eastAsia="ja-JP"/>
              </w:rPr>
            </w:pPr>
            <w:r w:rsidRPr="001976FD">
              <w:rPr>
                <w:rFonts w:eastAsia="MS Mincho"/>
                <w:lang w:val="en-US" w:eastAsia="ja-JP"/>
              </w:rPr>
              <w:t>CSI reporting settings</w:t>
            </w:r>
          </w:p>
          <w:p w14:paraId="2B81873B" w14:textId="77777777" w:rsidR="00F87852" w:rsidRPr="001976FD" w:rsidRDefault="00F87852" w:rsidP="00D22912">
            <w:pPr>
              <w:numPr>
                <w:ilvl w:val="2"/>
                <w:numId w:val="20"/>
              </w:numPr>
              <w:snapToGrid w:val="0"/>
              <w:spacing w:after="0"/>
              <w:rPr>
                <w:rFonts w:eastAsia="MS Mincho"/>
                <w:lang w:val="en-US" w:eastAsia="ja-JP"/>
              </w:rPr>
            </w:pPr>
            <w:r>
              <w:rPr>
                <w:rFonts w:eastAsia="MS Mincho"/>
                <w:lang w:val="en-US" w:eastAsia="ja-JP"/>
              </w:rPr>
              <w:t xml:space="preserve">CSI parameter </w:t>
            </w:r>
            <w:r>
              <w:rPr>
                <w:rFonts w:eastAsia="MS Mincho" w:hint="eastAsia"/>
                <w:lang w:val="en-US" w:eastAsia="ja-JP"/>
              </w:rPr>
              <w:t>can be</w:t>
            </w:r>
            <w:r w:rsidRPr="001976FD">
              <w:rPr>
                <w:rFonts w:eastAsia="MS Mincho"/>
                <w:lang w:val="en-US" w:eastAsia="ja-JP"/>
              </w:rPr>
              <w:t xml:space="preserve"> independently configured, e.g. time and/or frequency granularity, </w:t>
            </w:r>
            <w:r>
              <w:rPr>
                <w:rFonts w:eastAsia="MS Mincho" w:hint="eastAsia"/>
                <w:lang w:val="en-US" w:eastAsia="ja-JP"/>
              </w:rPr>
              <w:t xml:space="preserve">FFS: </w:t>
            </w:r>
            <w:r w:rsidRPr="001976FD">
              <w:rPr>
                <w:rFonts w:eastAsia="MS Mincho"/>
                <w:lang w:val="en-US" w:eastAsia="ja-JP"/>
              </w:rPr>
              <w:t>ON/OFF</w:t>
            </w:r>
          </w:p>
          <w:p w14:paraId="232DB5C2" w14:textId="77777777" w:rsidR="00F87852" w:rsidRPr="001976FD" w:rsidRDefault="00F87852" w:rsidP="00D22912">
            <w:pPr>
              <w:numPr>
                <w:ilvl w:val="3"/>
                <w:numId w:val="20"/>
              </w:numPr>
              <w:snapToGrid w:val="0"/>
              <w:spacing w:after="0"/>
              <w:rPr>
                <w:rFonts w:eastAsia="MS Mincho"/>
                <w:lang w:val="en-US" w:eastAsia="ja-JP"/>
              </w:rPr>
            </w:pPr>
            <w:r w:rsidRPr="001976FD">
              <w:rPr>
                <w:rFonts w:eastAsia="MS Mincho"/>
                <w:lang w:val="en-US" w:eastAsia="ja-JP"/>
              </w:rPr>
              <w:t>FFS: Details of configurability</w:t>
            </w:r>
          </w:p>
          <w:p w14:paraId="2BA2865B" w14:textId="77777777" w:rsidR="00F87852" w:rsidRPr="00A6536E" w:rsidRDefault="00F87852" w:rsidP="00D22912">
            <w:pPr>
              <w:numPr>
                <w:ilvl w:val="2"/>
                <w:numId w:val="20"/>
              </w:numPr>
              <w:snapToGrid w:val="0"/>
              <w:spacing w:after="0"/>
              <w:rPr>
                <w:rFonts w:eastAsia="MS Mincho"/>
                <w:lang w:val="en-US" w:eastAsia="ja-JP"/>
              </w:rPr>
            </w:pPr>
            <w:r>
              <w:rPr>
                <w:rFonts w:eastAsia="MS Mincho" w:hint="eastAsia"/>
                <w:lang w:val="en-US" w:eastAsia="ja-JP"/>
              </w:rPr>
              <w:t>Definition of CSI parameters (e.g., CQI, PMI, RI) is FFS</w:t>
            </w:r>
          </w:p>
          <w:p w14:paraId="1509115A" w14:textId="77777777" w:rsidR="00F87852" w:rsidRPr="001976FD" w:rsidRDefault="00F87852" w:rsidP="00D22912">
            <w:pPr>
              <w:numPr>
                <w:ilvl w:val="1"/>
                <w:numId w:val="20"/>
              </w:numPr>
              <w:snapToGrid w:val="0"/>
              <w:spacing w:after="0"/>
              <w:rPr>
                <w:rFonts w:eastAsia="MS Mincho"/>
                <w:lang w:val="en-US" w:eastAsia="ja-JP"/>
              </w:rPr>
            </w:pPr>
            <w:r w:rsidRPr="001976FD">
              <w:rPr>
                <w:rFonts w:eastAsia="MS Mincho"/>
                <w:lang w:val="en-US" w:eastAsia="ja-JP"/>
              </w:rPr>
              <w:t>RS (at least for CSI measurement) settings, e.g. CSI-RS (CSI-IM as a special case)</w:t>
            </w:r>
          </w:p>
          <w:p w14:paraId="17EB5754" w14:textId="77777777" w:rsidR="00F87852" w:rsidRPr="001976FD" w:rsidRDefault="00F87852" w:rsidP="00D22912">
            <w:pPr>
              <w:numPr>
                <w:ilvl w:val="2"/>
                <w:numId w:val="20"/>
              </w:numPr>
              <w:snapToGrid w:val="0"/>
              <w:spacing w:after="0"/>
              <w:rPr>
                <w:rFonts w:eastAsia="MS Mincho"/>
                <w:lang w:val="en-US" w:eastAsia="ja-JP"/>
              </w:rPr>
            </w:pPr>
            <w:r w:rsidRPr="001976FD">
              <w:rPr>
                <w:rFonts w:eastAsia="MS Mincho"/>
                <w:lang w:val="en-US" w:eastAsia="ja-JP"/>
              </w:rPr>
              <w:t>FFS: Other RS for CSI measurement</w:t>
            </w:r>
          </w:p>
          <w:p w14:paraId="3A81FCBF" w14:textId="77777777" w:rsidR="00F87852" w:rsidRPr="001976FD" w:rsidRDefault="00F87852" w:rsidP="00D22912">
            <w:pPr>
              <w:numPr>
                <w:ilvl w:val="1"/>
                <w:numId w:val="20"/>
              </w:numPr>
              <w:snapToGrid w:val="0"/>
              <w:spacing w:after="0"/>
              <w:rPr>
                <w:rFonts w:eastAsia="MS Mincho"/>
                <w:lang w:val="en-US" w:eastAsia="ja-JP"/>
              </w:rPr>
            </w:pPr>
            <w:r w:rsidRPr="001976FD">
              <w:rPr>
                <w:rFonts w:eastAsia="MS Mincho"/>
                <w:lang w:val="en-US" w:eastAsia="ja-JP"/>
              </w:rPr>
              <w:t xml:space="preserve">CSI measurement settings </w:t>
            </w:r>
          </w:p>
          <w:p w14:paraId="27C9ECF3" w14:textId="77777777" w:rsidR="00F87852" w:rsidRPr="001976FD" w:rsidRDefault="00F87852" w:rsidP="00D22912">
            <w:pPr>
              <w:numPr>
                <w:ilvl w:val="2"/>
                <w:numId w:val="20"/>
              </w:numPr>
              <w:snapToGrid w:val="0"/>
              <w:spacing w:after="0"/>
              <w:rPr>
                <w:rFonts w:eastAsia="MS Mincho"/>
                <w:lang w:val="en-US" w:eastAsia="ja-JP"/>
              </w:rPr>
            </w:pPr>
            <w:r w:rsidRPr="001976FD">
              <w:rPr>
                <w:rFonts w:eastAsia="MS Mincho"/>
                <w:lang w:val="en-US" w:eastAsia="ja-JP"/>
              </w:rPr>
              <w:t>To configure which RS setting is used for a particular CSI reporting setting</w:t>
            </w:r>
          </w:p>
          <w:p w14:paraId="0893FDA6" w14:textId="77777777" w:rsidR="00F87852" w:rsidRPr="001976FD" w:rsidRDefault="00F87852" w:rsidP="00D22912">
            <w:pPr>
              <w:numPr>
                <w:ilvl w:val="0"/>
                <w:numId w:val="20"/>
              </w:numPr>
              <w:snapToGrid w:val="0"/>
              <w:spacing w:after="0"/>
              <w:rPr>
                <w:rFonts w:eastAsia="MS Mincho"/>
                <w:lang w:val="en-US" w:eastAsia="ja-JP"/>
              </w:rPr>
            </w:pPr>
            <w:r>
              <w:rPr>
                <w:rFonts w:eastAsia="MS Mincho" w:hint="eastAsia"/>
                <w:lang w:val="en-US" w:eastAsia="ja-JP"/>
              </w:rPr>
              <w:t>Study the case where a</w:t>
            </w:r>
            <w:r w:rsidRPr="001976FD">
              <w:rPr>
                <w:rFonts w:eastAsia="MS Mincho"/>
                <w:lang w:val="en-US" w:eastAsia="ja-JP"/>
              </w:rPr>
              <w:t xml:space="preserve"> UE can be configured with:</w:t>
            </w:r>
          </w:p>
          <w:p w14:paraId="307674D7" w14:textId="77777777" w:rsidR="00F87852" w:rsidRPr="001976FD" w:rsidRDefault="00F87852" w:rsidP="00D22912">
            <w:pPr>
              <w:numPr>
                <w:ilvl w:val="1"/>
                <w:numId w:val="20"/>
              </w:numPr>
              <w:snapToGrid w:val="0"/>
              <w:spacing w:after="0"/>
              <w:rPr>
                <w:rFonts w:eastAsia="MS Mincho"/>
                <w:lang w:val="en-US" w:eastAsia="ja-JP"/>
              </w:rPr>
            </w:pPr>
            <w:r w:rsidRPr="001976FD">
              <w:rPr>
                <w:rFonts w:eastAsia="MS Mincho"/>
                <w:i/>
                <w:iCs/>
                <w:lang w:val="en-US" w:eastAsia="ja-JP"/>
              </w:rPr>
              <w:t>N</w:t>
            </w:r>
            <w:r w:rsidRPr="001976FD">
              <w:rPr>
                <w:rFonts w:eastAsia="MS Mincho"/>
                <w:lang w:val="en-US" w:eastAsia="ja-JP"/>
              </w:rPr>
              <w:t xml:space="preserve"> CSI reporting settings</w:t>
            </w:r>
          </w:p>
          <w:p w14:paraId="4B6D2409" w14:textId="77777777" w:rsidR="00F87852" w:rsidRPr="001976FD" w:rsidRDefault="00F87852" w:rsidP="00D22912">
            <w:pPr>
              <w:numPr>
                <w:ilvl w:val="1"/>
                <w:numId w:val="20"/>
              </w:numPr>
              <w:snapToGrid w:val="0"/>
              <w:spacing w:after="0"/>
              <w:rPr>
                <w:rFonts w:eastAsia="MS Mincho"/>
                <w:lang w:val="en-US" w:eastAsia="ja-JP"/>
              </w:rPr>
            </w:pPr>
            <w:r w:rsidRPr="001976FD">
              <w:rPr>
                <w:rFonts w:eastAsia="MS Mincho"/>
                <w:i/>
                <w:iCs/>
                <w:lang w:val="en-US" w:eastAsia="ja-JP"/>
              </w:rPr>
              <w:t>M</w:t>
            </w:r>
            <w:r w:rsidRPr="001976FD">
              <w:rPr>
                <w:rFonts w:eastAsia="MS Mincho"/>
                <w:lang w:val="en-US" w:eastAsia="ja-JP"/>
              </w:rPr>
              <w:t xml:space="preserve"> RS (for CSI measurement) settings</w:t>
            </w:r>
          </w:p>
          <w:p w14:paraId="376A0C14" w14:textId="0E0607DE" w:rsidR="00D22912" w:rsidRPr="00DD023D" w:rsidRDefault="00F87852" w:rsidP="00DD023D">
            <w:pPr>
              <w:numPr>
                <w:ilvl w:val="1"/>
                <w:numId w:val="20"/>
              </w:numPr>
              <w:snapToGrid w:val="0"/>
              <w:spacing w:after="0"/>
              <w:rPr>
                <w:rFonts w:eastAsia="MS Mincho"/>
                <w:lang w:val="en-US" w:eastAsia="ja-JP"/>
              </w:rPr>
            </w:pPr>
            <w:r w:rsidRPr="001976FD">
              <w:rPr>
                <w:rFonts w:eastAsia="MS Mincho"/>
                <w:lang w:val="en-US" w:eastAsia="ja-JP"/>
              </w:rPr>
              <w:t xml:space="preserve">CSI measurement setting configures mapping/linkage between </w:t>
            </w:r>
            <w:r w:rsidRPr="001976FD">
              <w:rPr>
                <w:rFonts w:eastAsia="MS Mincho"/>
                <w:i/>
                <w:iCs/>
                <w:lang w:val="en-US" w:eastAsia="ja-JP"/>
              </w:rPr>
              <w:t>N</w:t>
            </w:r>
            <w:r w:rsidRPr="001976FD">
              <w:rPr>
                <w:rFonts w:eastAsia="MS Mincho"/>
                <w:lang w:val="en-US" w:eastAsia="ja-JP"/>
              </w:rPr>
              <w:t xml:space="preserve"> CSI reporting and </w:t>
            </w:r>
            <w:r w:rsidRPr="001976FD">
              <w:rPr>
                <w:rFonts w:eastAsia="MS Mincho"/>
                <w:i/>
                <w:iCs/>
                <w:lang w:val="en-US" w:eastAsia="ja-JP"/>
              </w:rPr>
              <w:t>M</w:t>
            </w:r>
            <w:r w:rsidRPr="001976FD">
              <w:rPr>
                <w:rFonts w:eastAsia="MS Mincho"/>
                <w:lang w:val="en-US" w:eastAsia="ja-JP"/>
              </w:rPr>
              <w:t xml:space="preserve"> RS settings</w:t>
            </w:r>
          </w:p>
          <w:p w14:paraId="15403866" w14:textId="77777777" w:rsidR="00D22912" w:rsidRPr="00246DA7" w:rsidRDefault="00D22912" w:rsidP="00D22912">
            <w:pPr>
              <w:snapToGrid w:val="0"/>
              <w:spacing w:after="0"/>
              <w:jc w:val="both"/>
              <w:rPr>
                <w:rFonts w:eastAsia="MS Mincho"/>
                <w:b/>
                <w:highlight w:val="green"/>
                <w:u w:val="single"/>
                <w:lang w:val="en-US" w:eastAsia="ja-JP"/>
              </w:rPr>
            </w:pPr>
            <w:r w:rsidRPr="00246DA7">
              <w:rPr>
                <w:rFonts w:eastAsia="MS Mincho"/>
                <w:b/>
                <w:highlight w:val="green"/>
                <w:u w:val="single"/>
                <w:lang w:val="en-US" w:eastAsia="ja-JP"/>
              </w:rPr>
              <w:t>Agreements:</w:t>
            </w:r>
          </w:p>
          <w:p w14:paraId="5BC05949" w14:textId="77777777" w:rsidR="00D22912" w:rsidRPr="00103434" w:rsidRDefault="00D22912" w:rsidP="00D22912">
            <w:pPr>
              <w:numPr>
                <w:ilvl w:val="0"/>
                <w:numId w:val="20"/>
              </w:numPr>
              <w:snapToGrid w:val="0"/>
              <w:spacing w:after="0"/>
              <w:jc w:val="both"/>
              <w:rPr>
                <w:rFonts w:eastAsia="MS Mincho"/>
                <w:lang w:val="en-US" w:eastAsia="ja-JP"/>
              </w:rPr>
            </w:pPr>
            <w:r w:rsidRPr="00103434">
              <w:rPr>
                <w:rFonts w:eastAsia="MS Mincho"/>
                <w:lang w:val="en-US" w:eastAsia="ja-JP"/>
              </w:rPr>
              <w:t>NR supports CSI reporting with two types of spatial information feedback</w:t>
            </w:r>
          </w:p>
          <w:p w14:paraId="7D2E3EDD" w14:textId="77777777" w:rsidR="00D22912" w:rsidRPr="00103434" w:rsidRDefault="00D22912" w:rsidP="00D22912">
            <w:pPr>
              <w:numPr>
                <w:ilvl w:val="1"/>
                <w:numId w:val="20"/>
              </w:numPr>
              <w:tabs>
                <w:tab w:val="num" w:pos="1080"/>
              </w:tabs>
              <w:snapToGrid w:val="0"/>
              <w:spacing w:after="0"/>
              <w:jc w:val="both"/>
              <w:rPr>
                <w:rFonts w:eastAsia="MS Mincho"/>
                <w:lang w:val="en-US" w:eastAsia="ja-JP"/>
              </w:rPr>
            </w:pPr>
            <w:r w:rsidRPr="00103434">
              <w:rPr>
                <w:rFonts w:eastAsia="MS Mincho"/>
                <w:lang w:val="en-US" w:eastAsia="ja-JP"/>
              </w:rPr>
              <w:t xml:space="preserve">Type I feedback: Normal </w:t>
            </w:r>
          </w:p>
          <w:p w14:paraId="722E97BF" w14:textId="77777777" w:rsidR="00D22912" w:rsidRPr="00103434" w:rsidRDefault="00D22912" w:rsidP="00D22912">
            <w:pPr>
              <w:numPr>
                <w:ilvl w:val="2"/>
                <w:numId w:val="20"/>
              </w:numPr>
              <w:snapToGrid w:val="0"/>
              <w:spacing w:after="0"/>
              <w:jc w:val="both"/>
              <w:rPr>
                <w:rFonts w:eastAsia="MS Mincho"/>
                <w:lang w:val="en-US" w:eastAsia="ja-JP"/>
              </w:rPr>
            </w:pPr>
            <w:r w:rsidRPr="00103434">
              <w:rPr>
                <w:rFonts w:eastAsia="MS Mincho"/>
                <w:lang w:val="en-US" w:eastAsia="ja-JP"/>
              </w:rPr>
              <w:t>Codebook-based PMI feedback with normal spatial resolution</w:t>
            </w:r>
          </w:p>
          <w:p w14:paraId="00807726" w14:textId="77777777" w:rsidR="00D22912" w:rsidRPr="00103434" w:rsidRDefault="00D22912" w:rsidP="00D22912">
            <w:pPr>
              <w:numPr>
                <w:ilvl w:val="1"/>
                <w:numId w:val="20"/>
              </w:numPr>
              <w:tabs>
                <w:tab w:val="num" w:pos="1080"/>
              </w:tabs>
              <w:snapToGrid w:val="0"/>
              <w:spacing w:after="0"/>
              <w:jc w:val="both"/>
              <w:rPr>
                <w:rFonts w:eastAsia="MS Mincho"/>
                <w:lang w:val="en-US" w:eastAsia="ja-JP"/>
              </w:rPr>
            </w:pPr>
            <w:r w:rsidRPr="00103434">
              <w:rPr>
                <w:rFonts w:eastAsia="MS Mincho"/>
                <w:lang w:val="en-US" w:eastAsia="ja-JP"/>
              </w:rPr>
              <w:t xml:space="preserve">Type II feedback: Enhanced </w:t>
            </w:r>
          </w:p>
          <w:p w14:paraId="5B678A8D" w14:textId="77777777" w:rsidR="00D22912" w:rsidRPr="00103434" w:rsidRDefault="00D22912" w:rsidP="00D22912">
            <w:pPr>
              <w:numPr>
                <w:ilvl w:val="2"/>
                <w:numId w:val="20"/>
              </w:numPr>
              <w:snapToGrid w:val="0"/>
              <w:spacing w:after="0"/>
              <w:jc w:val="both"/>
              <w:rPr>
                <w:rFonts w:eastAsia="MS Mincho"/>
                <w:lang w:val="en-US" w:eastAsia="ja-JP"/>
              </w:rPr>
            </w:pPr>
            <w:r w:rsidRPr="00103434">
              <w:rPr>
                <w:rFonts w:eastAsia="MS Mincho"/>
                <w:lang w:val="en-US" w:eastAsia="ja-JP"/>
              </w:rPr>
              <w:t xml:space="preserve">“Explicit” feedback and/or codebook-based feedback with higher spatial resolution </w:t>
            </w:r>
          </w:p>
          <w:p w14:paraId="2E3B2156" w14:textId="77777777" w:rsidR="00D22912" w:rsidRPr="00103434" w:rsidRDefault="00D22912" w:rsidP="00D22912">
            <w:pPr>
              <w:numPr>
                <w:ilvl w:val="0"/>
                <w:numId w:val="20"/>
              </w:numPr>
              <w:snapToGrid w:val="0"/>
              <w:spacing w:after="0"/>
              <w:jc w:val="both"/>
              <w:rPr>
                <w:rFonts w:eastAsia="MS Mincho"/>
                <w:lang w:val="en-US" w:eastAsia="ja-JP"/>
              </w:rPr>
            </w:pPr>
            <w:r w:rsidRPr="00103434">
              <w:rPr>
                <w:rFonts w:eastAsia="MS Mincho"/>
                <w:lang w:val="en-US" w:eastAsia="ja-JP"/>
              </w:rPr>
              <w:t>For Type I and II, CSI feedback per subband as well as wideband feedback are supported</w:t>
            </w:r>
          </w:p>
          <w:p w14:paraId="7A5E3F84" w14:textId="2E086926" w:rsidR="00D22912" w:rsidRPr="00DD023D" w:rsidRDefault="00D22912" w:rsidP="00D22912">
            <w:pPr>
              <w:numPr>
                <w:ilvl w:val="0"/>
                <w:numId w:val="20"/>
              </w:numPr>
              <w:snapToGrid w:val="0"/>
              <w:spacing w:after="0"/>
              <w:jc w:val="both"/>
              <w:rPr>
                <w:rFonts w:eastAsia="MS Mincho"/>
                <w:lang w:val="en-US" w:eastAsia="ja-JP"/>
              </w:rPr>
            </w:pPr>
            <w:r w:rsidRPr="00103434">
              <w:rPr>
                <w:rFonts w:eastAsia="MS Mincho"/>
                <w:lang w:val="en-US" w:eastAsia="ja-JP"/>
              </w:rPr>
              <w:t>For Type I and II, beam-related feedback can be included</w:t>
            </w:r>
          </w:p>
          <w:p w14:paraId="726502D0" w14:textId="77777777" w:rsidR="00D22912" w:rsidRDefault="00D22912" w:rsidP="00D22912">
            <w:pPr>
              <w:snapToGrid w:val="0"/>
              <w:spacing w:after="0"/>
              <w:rPr>
                <w:rFonts w:eastAsia="MS Mincho"/>
                <w:b/>
                <w:u w:val="single"/>
                <w:lang w:val="en-US" w:eastAsia="ja-JP"/>
              </w:rPr>
            </w:pPr>
            <w:r w:rsidRPr="00A4753B">
              <w:rPr>
                <w:rFonts w:eastAsia="MS Mincho" w:hint="eastAsia"/>
                <w:b/>
                <w:highlight w:val="green"/>
                <w:u w:val="single"/>
                <w:lang w:val="en-US" w:eastAsia="ja-JP"/>
              </w:rPr>
              <w:t>Agreements:</w:t>
            </w:r>
          </w:p>
          <w:p w14:paraId="7E003BDB" w14:textId="77777777" w:rsidR="00D22912" w:rsidRPr="00D22912" w:rsidRDefault="00D22912" w:rsidP="00D22912">
            <w:pPr>
              <w:pStyle w:val="ListParagraph"/>
              <w:numPr>
                <w:ilvl w:val="0"/>
                <w:numId w:val="32"/>
              </w:numPr>
              <w:snapToGrid w:val="0"/>
              <w:spacing w:after="0"/>
              <w:ind w:leftChars="0"/>
              <w:rPr>
                <w:rFonts w:eastAsia="MS Mincho"/>
                <w:b/>
                <w:u w:val="single"/>
                <w:lang w:val="en-US" w:eastAsia="ja-JP"/>
              </w:rPr>
            </w:pPr>
            <w:r w:rsidRPr="00D22912">
              <w:rPr>
                <w:rFonts w:eastAsia="MS Mincho" w:hint="eastAsia"/>
                <w:lang w:val="en-US" w:eastAsia="ja-JP"/>
              </w:rPr>
              <w:t xml:space="preserve">For </w:t>
            </w:r>
            <w:r w:rsidRPr="00D22912">
              <w:rPr>
                <w:rFonts w:eastAsia="MS Mincho"/>
                <w:lang w:val="en-US" w:eastAsia="ja-JP"/>
              </w:rPr>
              <w:t>Type I feedback</w:t>
            </w:r>
            <w:r w:rsidRPr="00D22912">
              <w:rPr>
                <w:rFonts w:eastAsia="MS Mincho" w:hint="eastAsia"/>
                <w:lang w:val="en-US" w:eastAsia="ja-JP"/>
              </w:rPr>
              <w:t xml:space="preserve">, </w:t>
            </w:r>
            <w:r w:rsidRPr="00D22912">
              <w:rPr>
                <w:rFonts w:eastAsia="MS Mincho"/>
                <w:lang w:val="en-US" w:eastAsia="ja-JP"/>
              </w:rPr>
              <w:t>NR supports at least the following (DL) CSI reporting parameters</w:t>
            </w:r>
          </w:p>
          <w:p w14:paraId="0A09932D" w14:textId="77777777" w:rsidR="00D22912" w:rsidRPr="00D22912" w:rsidRDefault="00D22912" w:rsidP="00D22912">
            <w:pPr>
              <w:pStyle w:val="ListParagraph"/>
              <w:numPr>
                <w:ilvl w:val="1"/>
                <w:numId w:val="32"/>
              </w:numPr>
              <w:snapToGrid w:val="0"/>
              <w:spacing w:after="0"/>
              <w:ind w:leftChars="0"/>
              <w:rPr>
                <w:rFonts w:eastAsia="MS Mincho"/>
                <w:b/>
                <w:u w:val="single"/>
                <w:lang w:val="en-US" w:eastAsia="ja-JP"/>
              </w:rPr>
            </w:pPr>
            <w:r w:rsidRPr="00D22912">
              <w:rPr>
                <w:rFonts w:eastAsia="MS Mincho" w:hint="eastAsia"/>
                <w:lang w:val="en-US" w:eastAsia="ja-JP"/>
              </w:rPr>
              <w:t>Resource</w:t>
            </w:r>
            <w:r w:rsidRPr="00D22912">
              <w:rPr>
                <w:rFonts w:eastAsia="MS Mincho"/>
                <w:lang w:val="en-US" w:eastAsia="ja-JP"/>
              </w:rPr>
              <w:t xml:space="preserve"> </w:t>
            </w:r>
            <w:r w:rsidRPr="00D22912">
              <w:rPr>
                <w:rFonts w:eastAsia="MS Mincho" w:hint="eastAsia"/>
                <w:lang w:val="en-US" w:eastAsia="ja-JP"/>
              </w:rPr>
              <w:t xml:space="preserve">selection </w:t>
            </w:r>
            <w:r w:rsidRPr="00D22912">
              <w:rPr>
                <w:rFonts w:eastAsia="MS Mincho"/>
                <w:lang w:val="en-US" w:eastAsia="ja-JP"/>
              </w:rPr>
              <w:t xml:space="preserve">indicator </w:t>
            </w:r>
            <w:r w:rsidRPr="00D22912">
              <w:rPr>
                <w:rFonts w:eastAsia="MS Mincho" w:hint="eastAsia"/>
                <w:lang w:val="en-US" w:eastAsia="ja-JP"/>
              </w:rPr>
              <w:t>(Examples for further study are reference signal resource, port, reference signal sequence, beam)</w:t>
            </w:r>
          </w:p>
          <w:p w14:paraId="0E19B2F9" w14:textId="77777777" w:rsidR="00D22912" w:rsidRPr="00D22912" w:rsidRDefault="00D22912" w:rsidP="00D22912">
            <w:pPr>
              <w:pStyle w:val="ListParagraph"/>
              <w:numPr>
                <w:ilvl w:val="1"/>
                <w:numId w:val="32"/>
              </w:numPr>
              <w:snapToGrid w:val="0"/>
              <w:spacing w:after="0"/>
              <w:ind w:leftChars="0"/>
              <w:rPr>
                <w:rFonts w:eastAsia="MS Mincho"/>
                <w:b/>
                <w:u w:val="single"/>
                <w:lang w:val="en-US" w:eastAsia="ja-JP"/>
              </w:rPr>
            </w:pPr>
            <w:r w:rsidRPr="00D22912">
              <w:rPr>
                <w:rFonts w:eastAsia="MS Mincho"/>
                <w:lang w:val="en-US" w:eastAsia="ja-JP"/>
              </w:rPr>
              <w:t>RI (rank indicator)</w:t>
            </w:r>
          </w:p>
          <w:p w14:paraId="22BCBCDE" w14:textId="77777777" w:rsidR="00D22912" w:rsidRPr="00D22912" w:rsidRDefault="00D22912" w:rsidP="00D22912">
            <w:pPr>
              <w:pStyle w:val="ListParagraph"/>
              <w:numPr>
                <w:ilvl w:val="1"/>
                <w:numId w:val="32"/>
              </w:numPr>
              <w:snapToGrid w:val="0"/>
              <w:spacing w:after="0"/>
              <w:ind w:leftChars="0"/>
              <w:rPr>
                <w:rFonts w:eastAsia="MS Mincho"/>
                <w:b/>
                <w:u w:val="single"/>
                <w:lang w:val="en-US" w:eastAsia="ja-JP"/>
              </w:rPr>
            </w:pPr>
            <w:r w:rsidRPr="00D22912">
              <w:rPr>
                <w:rFonts w:eastAsia="MS Mincho"/>
                <w:lang w:val="en-US" w:eastAsia="ja-JP"/>
              </w:rPr>
              <w:t>PMI (precoding matrix indicator)</w:t>
            </w:r>
          </w:p>
          <w:p w14:paraId="306D40BA" w14:textId="3DA65582" w:rsidR="00D22912" w:rsidRPr="00D22912" w:rsidRDefault="00D22912" w:rsidP="00D22912">
            <w:pPr>
              <w:pStyle w:val="ListParagraph"/>
              <w:numPr>
                <w:ilvl w:val="1"/>
                <w:numId w:val="32"/>
              </w:numPr>
              <w:snapToGrid w:val="0"/>
              <w:spacing w:after="0"/>
              <w:ind w:leftChars="0"/>
              <w:rPr>
                <w:rFonts w:eastAsia="MS Mincho"/>
                <w:b/>
                <w:u w:val="single"/>
                <w:lang w:val="en-US" w:eastAsia="ja-JP"/>
              </w:rPr>
            </w:pPr>
            <w:r w:rsidRPr="00D22912">
              <w:rPr>
                <w:rFonts w:eastAsia="MS Mincho" w:hint="eastAsia"/>
                <w:lang w:val="en-US" w:eastAsia="ja-JP"/>
              </w:rPr>
              <w:t>C</w:t>
            </w:r>
            <w:r w:rsidRPr="00D22912">
              <w:rPr>
                <w:rFonts w:eastAsia="MS Mincho"/>
                <w:lang w:val="en-US" w:eastAsia="ja-JP"/>
              </w:rPr>
              <w:t xml:space="preserve">hannel quality </w:t>
            </w:r>
            <w:r w:rsidRPr="00D22912">
              <w:rPr>
                <w:rFonts w:eastAsia="MS Mincho" w:hint="eastAsia"/>
                <w:lang w:val="en-US" w:eastAsia="ja-JP"/>
              </w:rPr>
              <w:t>feedback</w:t>
            </w:r>
          </w:p>
          <w:p w14:paraId="24054E5E" w14:textId="64E8D7A2" w:rsidR="00D22912" w:rsidRPr="00F87852" w:rsidRDefault="00D22912" w:rsidP="00D22912">
            <w:pPr>
              <w:spacing w:after="0"/>
              <w:ind w:left="720"/>
              <w:rPr>
                <w:rFonts w:eastAsia="MS Mincho"/>
                <w:lang w:val="en-US" w:eastAsia="ja-JP"/>
              </w:rPr>
            </w:pPr>
          </w:p>
        </w:tc>
      </w:tr>
    </w:tbl>
    <w:p w14:paraId="4721C919" w14:textId="77777777" w:rsidR="00B6383F" w:rsidRDefault="00B6383F" w:rsidP="00B6383F">
      <w:pPr>
        <w:pStyle w:val="maintext"/>
        <w:ind w:firstLineChars="0" w:firstLine="0"/>
      </w:pPr>
    </w:p>
    <w:p w14:paraId="020BC531" w14:textId="2BE29312" w:rsidR="00B6383F" w:rsidRPr="00661146" w:rsidRDefault="00B6383F" w:rsidP="00661146">
      <w:pPr>
        <w:pStyle w:val="maintext"/>
        <w:ind w:firstLineChars="0" w:firstLine="360"/>
        <w:rPr>
          <w:lang w:val="en-US"/>
        </w:rPr>
      </w:pPr>
      <w:r w:rsidRPr="00B6383F">
        <w:rPr>
          <w:lang w:val="en-US"/>
        </w:rPr>
        <w:t xml:space="preserve">In LTE, </w:t>
      </w:r>
      <w:r>
        <w:rPr>
          <w:lang w:val="en-US"/>
        </w:rPr>
        <w:t xml:space="preserve">a number of CSI reporting modes exist (for both </w:t>
      </w:r>
      <w:r w:rsidRPr="00B6383F">
        <w:rPr>
          <w:lang w:val="en-US"/>
        </w:rPr>
        <w:t>periodic and aperiodic</w:t>
      </w:r>
      <w:r>
        <w:rPr>
          <w:lang w:val="en-US"/>
        </w:rPr>
        <w:t>). In addition, e</w:t>
      </w:r>
      <w:r w:rsidRPr="00B6383F">
        <w:rPr>
          <w:lang w:val="en-US"/>
        </w:rPr>
        <w:t xml:space="preserve">ach CSI reporting mode is dependent on (coupled with) many other parameters (e.g. codebook selection, transmission mode, </w:t>
      </w:r>
      <w:proofErr w:type="spellStart"/>
      <w:r w:rsidRPr="00B6383F">
        <w:rPr>
          <w:lang w:val="en-US"/>
        </w:rPr>
        <w:t>e</w:t>
      </w:r>
      <w:r>
        <w:rPr>
          <w:lang w:val="en-US"/>
        </w:rPr>
        <w:t>MIMO</w:t>
      </w:r>
      <w:proofErr w:type="spellEnd"/>
      <w:r>
        <w:rPr>
          <w:lang w:val="en-US"/>
        </w:rPr>
        <w:t>-Type, RS type, number of ports</w:t>
      </w:r>
      <w:r w:rsidRPr="00B6383F">
        <w:rPr>
          <w:lang w:val="en-US"/>
        </w:rPr>
        <w:t>)</w:t>
      </w:r>
      <w:r>
        <w:rPr>
          <w:lang w:val="en-US"/>
        </w:rPr>
        <w:t xml:space="preserve">. As evident from TS36.213, </w:t>
      </w:r>
      <w:proofErr w:type="gramStart"/>
      <w:r>
        <w:rPr>
          <w:lang w:val="en-US"/>
        </w:rPr>
        <w:t>this results</w:t>
      </w:r>
      <w:proofErr w:type="gramEnd"/>
      <w:r>
        <w:rPr>
          <w:lang w:val="en-US"/>
        </w:rPr>
        <w:t xml:space="preserve"> in complex couplings </w:t>
      </w:r>
      <w:r w:rsidR="00661146">
        <w:rPr>
          <w:lang w:val="en-US"/>
        </w:rPr>
        <w:t xml:space="preserve">and nested loops (IF ... ELSE …) in describing CSI reporting modes. </w:t>
      </w:r>
      <w:r w:rsidR="00083A21">
        <w:rPr>
          <w:lang w:val="en-US"/>
        </w:rPr>
        <w:t>The above agreements allow NR to circumvent these shortcomings</w:t>
      </w:r>
      <w:r w:rsidR="00661146">
        <w:rPr>
          <w:lang w:val="en-US"/>
        </w:rPr>
        <w:t xml:space="preserve">. </w:t>
      </w:r>
    </w:p>
    <w:p w14:paraId="7351E26F" w14:textId="1C9344FD" w:rsidR="00453A7B" w:rsidRDefault="00083A21" w:rsidP="00B970D7">
      <w:pPr>
        <w:pStyle w:val="maintext"/>
        <w:ind w:firstLine="400"/>
      </w:pPr>
      <w:r>
        <w:t>In t</w:t>
      </w:r>
      <w:r w:rsidR="00C6489F" w:rsidRPr="008C3FDD">
        <w:t>his contribution</w:t>
      </w:r>
      <w:r>
        <w:t>, further details based on the above agreements are proposed</w:t>
      </w:r>
      <w:r w:rsidR="00B970D7">
        <w:t xml:space="preserve">. </w:t>
      </w:r>
    </w:p>
    <w:p w14:paraId="2AA61DC3" w14:textId="19C95814" w:rsidR="00AD6148" w:rsidRPr="008C3FDD" w:rsidRDefault="00AD6148" w:rsidP="00453A7B">
      <w:pPr>
        <w:pStyle w:val="maintext"/>
        <w:ind w:left="1120" w:firstLineChars="0" w:firstLine="0"/>
      </w:pPr>
    </w:p>
    <w:p w14:paraId="41D0954F" w14:textId="1EF11EDF" w:rsidR="003E633B" w:rsidRDefault="00913A7D" w:rsidP="00AD6148">
      <w:pPr>
        <w:pStyle w:val="Heading1"/>
      </w:pPr>
      <w:r>
        <w:lastRenderedPageBreak/>
        <w:t>CSI-related setting</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9B7ABF4" w14:textId="7B9B7C50" w:rsidR="00035B79" w:rsidRDefault="00913A7D" w:rsidP="00035B79">
      <w:pPr>
        <w:pStyle w:val="maintext"/>
        <w:ind w:firstLineChars="225" w:firstLine="450"/>
      </w:pPr>
      <w:r>
        <w:t xml:space="preserve">Based on the above agreements and use cases considered in NR (e.g. advanced interference measurements, hybrid-type CSI, multi-TRP support, CSI reporting for both data and control) as well as LTE (e.g. concurrent usage of periodic, semi-persistent, and aperiodic CSI-RS/CSI), it is apparent that a UE can be configured with multiple CSI reporting settings and multiple RS settings. </w:t>
      </w:r>
      <w:r w:rsidR="00035B79">
        <w:t xml:space="preserve">CSI measurement setting is then used to “connect” a CSI reporting setting with one or more RS settings (or vice versa). More generally, </w:t>
      </w:r>
      <w:r w:rsidR="00035B79">
        <w:rPr>
          <w:lang w:val="en-US"/>
        </w:rPr>
        <w:t xml:space="preserve">a UE can be configured with </w:t>
      </w:r>
      <w:r w:rsidR="00035B79" w:rsidRPr="00C360E9">
        <w:rPr>
          <w:i/>
          <w:iCs/>
          <w:lang w:val="en-US"/>
        </w:rPr>
        <w:t>N</w:t>
      </w:r>
      <w:r w:rsidR="00035B79" w:rsidRPr="00C360E9">
        <w:rPr>
          <w:lang w:val="en-US"/>
        </w:rPr>
        <w:t xml:space="preserve"> CSI reporting settings</w:t>
      </w:r>
      <w:r w:rsidR="00035B79">
        <w:rPr>
          <w:lang w:val="en-US"/>
        </w:rPr>
        <w:t xml:space="preserve">, </w:t>
      </w:r>
      <w:r w:rsidR="00035B79" w:rsidRPr="00C360E9">
        <w:rPr>
          <w:i/>
          <w:iCs/>
          <w:lang w:val="en-US"/>
        </w:rPr>
        <w:t>M</w:t>
      </w:r>
      <w:r w:rsidR="00035B79" w:rsidRPr="00C360E9">
        <w:rPr>
          <w:lang w:val="en-US"/>
        </w:rPr>
        <w:t xml:space="preserve"> RS (for CSI measurement) settings</w:t>
      </w:r>
      <w:r w:rsidR="00035B79">
        <w:rPr>
          <w:lang w:val="en-US"/>
        </w:rPr>
        <w:t xml:space="preserve">, and CSI measurement setting. The CSI measurement setting </w:t>
      </w:r>
      <w:r w:rsidR="00035B79" w:rsidRPr="00C360E9">
        <w:rPr>
          <w:lang w:val="en-US"/>
        </w:rPr>
        <w:t xml:space="preserve">configures mapping/linkage between </w:t>
      </w:r>
      <w:r w:rsidR="00035B79" w:rsidRPr="00C360E9">
        <w:rPr>
          <w:i/>
          <w:iCs/>
          <w:lang w:val="en-US"/>
        </w:rPr>
        <w:t>N</w:t>
      </w:r>
      <w:r w:rsidR="00035B79" w:rsidRPr="00C360E9">
        <w:rPr>
          <w:lang w:val="en-US"/>
        </w:rPr>
        <w:t xml:space="preserve"> CSI reporting and </w:t>
      </w:r>
      <w:r w:rsidR="00035B79" w:rsidRPr="00C360E9">
        <w:rPr>
          <w:i/>
          <w:iCs/>
          <w:lang w:val="en-US"/>
        </w:rPr>
        <w:t>M</w:t>
      </w:r>
      <w:r w:rsidR="00035B79" w:rsidRPr="00C360E9">
        <w:rPr>
          <w:lang w:val="en-US"/>
        </w:rPr>
        <w:t xml:space="preserve"> CSI-RS settings</w:t>
      </w:r>
      <w:r w:rsidR="00035B79">
        <w:rPr>
          <w:lang w:val="en-US"/>
        </w:rPr>
        <w:t>.</w:t>
      </w:r>
      <w:r w:rsidR="00035B79">
        <w:t xml:space="preserve"> </w:t>
      </w:r>
      <w:r w:rsidR="00C97321">
        <w:t>Such configurations can be done via higher-layer (RRC) signalling.</w:t>
      </w:r>
    </w:p>
    <w:p w14:paraId="7EE0E782" w14:textId="4D91B41D" w:rsidR="00035B79" w:rsidRPr="00035B79" w:rsidRDefault="00035B79" w:rsidP="00035B79">
      <w:pPr>
        <w:pStyle w:val="maintext"/>
        <w:ind w:firstLineChars="225" w:firstLine="450"/>
      </w:pPr>
      <w:r>
        <w:t xml:space="preserve">This is illustrated in </w:t>
      </w:r>
      <w:r>
        <w:fldChar w:fldCharType="begin"/>
      </w:r>
      <w:r>
        <w:instrText xml:space="preserve"> REF _Ref462624962 \h </w:instrText>
      </w:r>
      <w:r>
        <w:fldChar w:fldCharType="separate"/>
      </w:r>
      <w:r>
        <w:t xml:space="preserve">Figure </w:t>
      </w:r>
      <w:r>
        <w:rPr>
          <w:noProof/>
        </w:rPr>
        <w:t>1</w:t>
      </w:r>
      <w:r>
        <w:fldChar w:fldCharType="end"/>
      </w:r>
      <w:r>
        <w:t xml:space="preserve"> with </w:t>
      </w:r>
      <w:r w:rsidRPr="00082CED">
        <w:rPr>
          <w:i/>
        </w:rPr>
        <w:t>N</w:t>
      </w:r>
      <w:r>
        <w:t xml:space="preserve">=4 and </w:t>
      </w:r>
      <w:r w:rsidRPr="00082CED">
        <w:rPr>
          <w:i/>
        </w:rPr>
        <w:t>M</w:t>
      </w:r>
      <w:r>
        <w:t xml:space="preserve">=4. Here two CSI reporting settings can be associated with one CSI-RS setting. This is applicable, for instance, when both periodic and aperiodic CSI reporting are applied for one CSI-RS setting. Conversely, one CSI reporting setting can be associated with two CSI-RS settings. This is relevant, for instance, when CSI is calculated using NZP CSI-RS and CSI-IM for coordination and MU-MIMO scenarios.    </w:t>
      </w:r>
    </w:p>
    <w:p w14:paraId="151E5366" w14:textId="77777777" w:rsidR="00035B79" w:rsidRDefault="00035B79" w:rsidP="00035B79">
      <w:pPr>
        <w:pStyle w:val="maintext"/>
        <w:ind w:firstLine="400"/>
      </w:pPr>
    </w:p>
    <w:p w14:paraId="47723C8E" w14:textId="77777777" w:rsidR="00035B79" w:rsidRDefault="00035B79" w:rsidP="00035B79">
      <w:pPr>
        <w:pStyle w:val="maintext"/>
        <w:ind w:firstLineChars="0" w:firstLine="0"/>
        <w:jc w:val="center"/>
      </w:pPr>
      <w:r>
        <w:object w:dxaOrig="5219" w:dyaOrig="5301" w14:anchorId="77291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5pt;height:252.95pt" o:ole="">
            <v:imagedata r:id="rId9" o:title=""/>
          </v:shape>
          <o:OLEObject Type="Embed" ProgID="Visio.Drawing.11" ShapeID="_x0000_i1025" DrawAspect="Content" ObjectID="_1539731329" r:id="rId10"/>
        </w:object>
      </w:r>
    </w:p>
    <w:p w14:paraId="0489FEE3" w14:textId="34A4A59E" w:rsidR="00035B79" w:rsidRDefault="00035B79" w:rsidP="00035B79">
      <w:pPr>
        <w:pStyle w:val="Caption"/>
        <w:jc w:val="center"/>
      </w:pPr>
      <w:bookmarkStart w:id="2" w:name="_Ref462624962"/>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Pr>
          <w:b w:val="0"/>
        </w:rPr>
        <w:t>Example of using multiple CSI reporting settings, RS settings, and CSI measurement setting</w:t>
      </w:r>
    </w:p>
    <w:p w14:paraId="1D1816C4" w14:textId="77777777" w:rsidR="004A1955" w:rsidRDefault="004A1955" w:rsidP="00082CED">
      <w:pPr>
        <w:pStyle w:val="maintext"/>
        <w:ind w:firstLineChars="225" w:firstLine="450"/>
      </w:pPr>
    </w:p>
    <w:p w14:paraId="2099AE57" w14:textId="48703292" w:rsidR="00D70C18" w:rsidRDefault="00D70C18" w:rsidP="00916FA1">
      <w:pPr>
        <w:pStyle w:val="maintext"/>
        <w:ind w:firstLineChars="0" w:firstLine="450"/>
        <w:rPr>
          <w:lang w:val="en-US"/>
        </w:rPr>
      </w:pPr>
      <w:r>
        <w:rPr>
          <w:lang w:val="en-US"/>
        </w:rPr>
        <w:t xml:space="preserve">To illustrate how the above setup is used for various purposes, the following </w:t>
      </w:r>
      <w:r w:rsidR="003B5182">
        <w:rPr>
          <w:lang w:val="en-US"/>
        </w:rPr>
        <w:t xml:space="preserve">Rel.14 </w:t>
      </w:r>
      <w:r>
        <w:rPr>
          <w:lang w:val="en-US"/>
        </w:rPr>
        <w:t>LTE-based scenarios can be implemented as follows:</w:t>
      </w:r>
    </w:p>
    <w:p w14:paraId="2B1B481E" w14:textId="22C52DC4" w:rsidR="00D70C18" w:rsidRDefault="003B5182" w:rsidP="00D70C18">
      <w:pPr>
        <w:pStyle w:val="maintext"/>
        <w:numPr>
          <w:ilvl w:val="0"/>
          <w:numId w:val="32"/>
        </w:numPr>
        <w:ind w:firstLineChars="0"/>
        <w:rPr>
          <w:lang w:val="en-US"/>
        </w:rPr>
      </w:pPr>
      <w:r>
        <w:rPr>
          <w:lang w:val="en-US"/>
        </w:rPr>
        <w:t xml:space="preserve">Rel.14 </w:t>
      </w:r>
      <w:r w:rsidR="00D70C18">
        <w:rPr>
          <w:lang w:val="en-US"/>
        </w:rPr>
        <w:t>LTE hybrid CSI</w:t>
      </w:r>
      <w:r>
        <w:rPr>
          <w:lang w:val="en-US"/>
        </w:rPr>
        <w:t xml:space="preserve"> mechanism 1</w:t>
      </w:r>
      <w:r w:rsidR="00D70C18">
        <w:rPr>
          <w:lang w:val="en-US"/>
        </w:rPr>
        <w:t xml:space="preserve"> with Class A + Class B K=1 can be implemented with </w:t>
      </w:r>
      <w:r w:rsidR="00D70C18" w:rsidRPr="00D70C18">
        <w:rPr>
          <w:i/>
          <w:lang w:val="en-US"/>
        </w:rPr>
        <w:t>N</w:t>
      </w:r>
      <w:r w:rsidR="00D70C18">
        <w:rPr>
          <w:lang w:val="en-US"/>
        </w:rPr>
        <w:t xml:space="preserve">=2 and </w:t>
      </w:r>
      <w:r w:rsidR="00D70C18" w:rsidRPr="00D70C18">
        <w:rPr>
          <w:i/>
          <w:lang w:val="en-US"/>
        </w:rPr>
        <w:t>M</w:t>
      </w:r>
      <w:r w:rsidR="00D70C18">
        <w:rPr>
          <w:lang w:val="en-US"/>
        </w:rPr>
        <w:t xml:space="preserve">=2 where the first CSI reporting setting (with CRI and CQI turned OFF – see section </w:t>
      </w:r>
      <w:r w:rsidR="00D70C18">
        <w:rPr>
          <w:lang w:val="en-US"/>
        </w:rPr>
        <w:fldChar w:fldCharType="begin"/>
      </w:r>
      <w:r w:rsidR="00D70C18">
        <w:rPr>
          <w:lang w:val="en-US"/>
        </w:rPr>
        <w:instrText xml:space="preserve"> REF _Ref465464556 \r \h </w:instrText>
      </w:r>
      <w:r w:rsidR="00D70C18">
        <w:rPr>
          <w:lang w:val="en-US"/>
        </w:rPr>
      </w:r>
      <w:r w:rsidR="00D70C18">
        <w:rPr>
          <w:lang w:val="en-US"/>
        </w:rPr>
        <w:fldChar w:fldCharType="separate"/>
      </w:r>
      <w:r w:rsidR="00D70C18">
        <w:rPr>
          <w:lang w:val="en-US"/>
        </w:rPr>
        <w:t>2.1</w:t>
      </w:r>
      <w:r w:rsidR="00D70C18">
        <w:rPr>
          <w:lang w:val="en-US"/>
        </w:rPr>
        <w:fldChar w:fldCharType="end"/>
      </w:r>
      <w:r w:rsidR="00D70C18">
        <w:rPr>
          <w:lang w:val="en-US"/>
        </w:rPr>
        <w:t xml:space="preserve">) is linked with, e.g. </w:t>
      </w:r>
      <w:r>
        <w:rPr>
          <w:lang w:val="en-US"/>
        </w:rPr>
        <w:t xml:space="preserve">1-resource </w:t>
      </w:r>
      <w:r w:rsidR="00D70C18">
        <w:rPr>
          <w:lang w:val="en-US"/>
        </w:rPr>
        <w:t>32-port CSI-RS setting while the second CSI reporting setting</w:t>
      </w:r>
      <w:r>
        <w:rPr>
          <w:lang w:val="en-US"/>
        </w:rPr>
        <w:t xml:space="preserve"> is linked with, e.g. 1-resource 4-port CSI-RS setting. </w:t>
      </w:r>
    </w:p>
    <w:p w14:paraId="68B6D0AC" w14:textId="3B3AB2CB" w:rsidR="003B5182" w:rsidRDefault="003B5182" w:rsidP="00D70C18">
      <w:pPr>
        <w:pStyle w:val="maintext"/>
        <w:numPr>
          <w:ilvl w:val="0"/>
          <w:numId w:val="32"/>
        </w:numPr>
        <w:ind w:firstLineChars="0"/>
        <w:rPr>
          <w:lang w:val="en-US"/>
        </w:rPr>
      </w:pPr>
      <w:r>
        <w:rPr>
          <w:lang w:val="en-US"/>
        </w:rPr>
        <w:t xml:space="preserve">A UE can be configured with an analogue to both Rel.14 P-CSI and A-CSI associated with one NZP CSI-RS resource configuration by setting </w:t>
      </w:r>
      <w:r w:rsidRPr="00D70C18">
        <w:rPr>
          <w:i/>
          <w:lang w:val="en-US"/>
        </w:rPr>
        <w:t>N</w:t>
      </w:r>
      <w:r>
        <w:rPr>
          <w:lang w:val="en-US"/>
        </w:rPr>
        <w:t xml:space="preserve">=2 and </w:t>
      </w:r>
      <w:r w:rsidRPr="00D70C18">
        <w:rPr>
          <w:i/>
          <w:lang w:val="en-US"/>
        </w:rPr>
        <w:t>M</w:t>
      </w:r>
      <w:r>
        <w:rPr>
          <w:lang w:val="en-US"/>
        </w:rPr>
        <w:t>=1 where the first CSI reporting setting is configured with periodic reporting and the second with aperiodic reporting. Both CSI reporting settings are linked to the same CSI-RS setting.</w:t>
      </w:r>
    </w:p>
    <w:p w14:paraId="50445756" w14:textId="77777777" w:rsidR="00D70C18" w:rsidRDefault="00D70C18" w:rsidP="00916FA1">
      <w:pPr>
        <w:pStyle w:val="maintext"/>
        <w:ind w:firstLineChars="0" w:firstLine="450"/>
        <w:rPr>
          <w:lang w:val="en-US"/>
        </w:rPr>
      </w:pPr>
    </w:p>
    <w:p w14:paraId="0D5EDEDD" w14:textId="114BE6D0" w:rsidR="00BB0E74" w:rsidRPr="00916FA1" w:rsidRDefault="00AF51DB" w:rsidP="00916FA1">
      <w:pPr>
        <w:pStyle w:val="maintext"/>
        <w:ind w:firstLineChars="0" w:firstLine="450"/>
        <w:rPr>
          <w:lang w:val="en-US"/>
        </w:rPr>
      </w:pPr>
      <w:r>
        <w:rPr>
          <w:lang w:val="en-US"/>
        </w:rPr>
        <w:t>To avoid any intricate dependencies, t</w:t>
      </w:r>
      <w:r w:rsidR="00BB0E74" w:rsidRPr="00C360E9">
        <w:rPr>
          <w:lang w:val="en-US"/>
        </w:rPr>
        <w:t xml:space="preserve">ransmission </w:t>
      </w:r>
      <w:r w:rsidR="00BB0E74">
        <w:rPr>
          <w:lang w:val="en-US"/>
        </w:rPr>
        <w:t>scheme</w:t>
      </w:r>
      <w:r w:rsidR="00BB0E74" w:rsidRPr="00C360E9">
        <w:rPr>
          <w:lang w:val="en-US"/>
        </w:rPr>
        <w:t xml:space="preserve"> </w:t>
      </w:r>
      <w:r w:rsidR="00BB0E74">
        <w:rPr>
          <w:lang w:val="en-US"/>
        </w:rPr>
        <w:t xml:space="preserve">(e.g. DMRS-based spatial multiplexing or, if supported, transmit diversity) </w:t>
      </w:r>
      <w:r w:rsidR="00BB0E74" w:rsidRPr="00C360E9">
        <w:rPr>
          <w:lang w:val="en-US"/>
        </w:rPr>
        <w:t>is configured separately</w:t>
      </w:r>
      <w:r w:rsidR="00BB0E74">
        <w:rPr>
          <w:lang w:val="en-US"/>
        </w:rPr>
        <w:t xml:space="preserve"> from DL CSI </w:t>
      </w:r>
      <w:r>
        <w:rPr>
          <w:lang w:val="en-US"/>
        </w:rPr>
        <w:t>acqu</w:t>
      </w:r>
      <w:r w:rsidR="00916FA1">
        <w:rPr>
          <w:lang w:val="en-US"/>
        </w:rPr>
        <w:t>i</w:t>
      </w:r>
      <w:r>
        <w:rPr>
          <w:lang w:val="en-US"/>
        </w:rPr>
        <w:t>sition</w:t>
      </w:r>
      <w:r w:rsidR="00BB0E74">
        <w:rPr>
          <w:lang w:val="en-US"/>
        </w:rPr>
        <w:t xml:space="preserve">. </w:t>
      </w:r>
      <w:r w:rsidR="00916FA1">
        <w:rPr>
          <w:lang w:val="en-US"/>
        </w:rPr>
        <w:t>While some dependency between CSI acquisition and transmission scheme may exist (especially on CQI calculation procedure), it can be minimized.</w:t>
      </w:r>
      <w:r w:rsidR="00BB0E74">
        <w:rPr>
          <w:lang w:val="en-US"/>
        </w:rPr>
        <w:t xml:space="preserve"> </w:t>
      </w:r>
      <w:r w:rsidR="00916FA1">
        <w:t xml:space="preserve">This facilitates </w:t>
      </w:r>
      <w:r w:rsidR="00BB0E74">
        <w:lastRenderedPageBreak/>
        <w:t xml:space="preserve">high-level of flexibility, modularity, as well as extendibility. In addition to accommodating various use cases, the decoupling with transmission scheme allows forward compatibility should new CSI reporting schemes or transmission schemes be introduced. Any possible dependence of CQI calculation on transmission scheme (e.g. if frequency-domain precoder cycling is used) can be incorporated in the CQI calculation setting.  </w:t>
      </w:r>
    </w:p>
    <w:p w14:paraId="51C8C172" w14:textId="77777777" w:rsidR="00BB0E74" w:rsidRDefault="00BB0E74" w:rsidP="00082CED">
      <w:pPr>
        <w:pStyle w:val="maintext"/>
        <w:ind w:firstLineChars="225" w:firstLine="450"/>
      </w:pPr>
    </w:p>
    <w:p w14:paraId="45736651" w14:textId="4211D715" w:rsidR="00035B79" w:rsidRDefault="004A1955" w:rsidP="004A1955">
      <w:pPr>
        <w:pStyle w:val="Heading2"/>
      </w:pPr>
      <w:bookmarkStart w:id="3" w:name="_Ref465464556"/>
      <w:r>
        <w:t>CSI reporting setting</w:t>
      </w:r>
      <w:bookmarkEnd w:id="3"/>
      <w:r>
        <w:t xml:space="preserve"> </w:t>
      </w:r>
    </w:p>
    <w:p w14:paraId="386BD2DC" w14:textId="7243F3A2" w:rsidR="00916FA1" w:rsidRDefault="004A1955" w:rsidP="00323208">
      <w:pPr>
        <w:pStyle w:val="maintext"/>
        <w:ind w:firstLineChars="0" w:firstLine="450"/>
        <w:rPr>
          <w:lang w:val="en-US"/>
        </w:rPr>
      </w:pPr>
      <w:r w:rsidRPr="004A1955">
        <w:rPr>
          <w:lang w:val="en-US"/>
        </w:rPr>
        <w:t>CSI reporting</w:t>
      </w:r>
      <w:r>
        <w:rPr>
          <w:lang w:val="en-US"/>
        </w:rPr>
        <w:t xml:space="preserve"> </w:t>
      </w:r>
      <w:r w:rsidR="00323208">
        <w:rPr>
          <w:lang w:val="en-US"/>
        </w:rPr>
        <w:t xml:space="preserve">setting </w:t>
      </w:r>
      <w:r>
        <w:rPr>
          <w:lang w:val="en-US"/>
        </w:rPr>
        <w:t>consists</w:t>
      </w:r>
      <w:r w:rsidRPr="004A1955">
        <w:rPr>
          <w:lang w:val="en-US"/>
        </w:rPr>
        <w:t xml:space="preserve"> of </w:t>
      </w:r>
      <w:r w:rsidR="00323208">
        <w:rPr>
          <w:lang w:val="en-US"/>
        </w:rPr>
        <w:t xml:space="preserve">settings associated with </w:t>
      </w:r>
      <w:r w:rsidRPr="004A1955">
        <w:rPr>
          <w:lang w:val="en-US"/>
        </w:rPr>
        <w:t>CSI parameter</w:t>
      </w:r>
      <w:r w:rsidR="00323208">
        <w:rPr>
          <w:lang w:val="en-US"/>
        </w:rPr>
        <w:t>s</w:t>
      </w:r>
      <w:r w:rsidRPr="004A1955">
        <w:rPr>
          <w:lang w:val="en-US"/>
        </w:rPr>
        <w:t xml:space="preserve">. </w:t>
      </w:r>
    </w:p>
    <w:p w14:paraId="6E8AEE98" w14:textId="598DAA2F" w:rsidR="00916FA1" w:rsidRDefault="00916FA1" w:rsidP="00323208">
      <w:pPr>
        <w:pStyle w:val="maintext"/>
        <w:ind w:firstLineChars="0" w:firstLine="450"/>
        <w:rPr>
          <w:lang w:val="en-US"/>
        </w:rPr>
      </w:pPr>
      <w:r>
        <w:rPr>
          <w:lang w:val="en-US"/>
        </w:rPr>
        <w:t>As agreed for</w:t>
      </w:r>
      <w:r w:rsidR="00323208">
        <w:rPr>
          <w:lang w:val="en-US"/>
        </w:rPr>
        <w:t xml:space="preserve"> Type I feedback, at least four CSI parameters are supported: resource selection indicator (analogous to CRI), RI, PMI, and CQI. </w:t>
      </w:r>
      <w:r>
        <w:rPr>
          <w:lang w:val="en-US"/>
        </w:rPr>
        <w:t>In LTE, RI is calculated conditioned on CRI, PMI on CRI/RI, and CQI on CRI/RI/PMI, respectively. When a CSI parameter is not reported, any dependencies on the parameter are skipped</w:t>
      </w:r>
      <w:r w:rsidR="00BB6EBB">
        <w:rPr>
          <w:lang w:val="en-US"/>
        </w:rPr>
        <w:t xml:space="preserve"> (e.g. when K=1 beam/resource is used, CRI is unnecessary; for TDD use cases, PMI may not be necessary)</w:t>
      </w:r>
      <w:r>
        <w:rPr>
          <w:lang w:val="en-US"/>
        </w:rPr>
        <w:t xml:space="preserve">. The same CSI calculation </w:t>
      </w:r>
      <w:r w:rsidR="003C4ADD">
        <w:rPr>
          <w:lang w:val="en-US"/>
        </w:rPr>
        <w:t>dependency</w:t>
      </w:r>
      <w:r>
        <w:rPr>
          <w:lang w:val="en-US"/>
        </w:rPr>
        <w:t xml:space="preserve"> order can be adopted for NR. </w:t>
      </w:r>
    </w:p>
    <w:p w14:paraId="4B871096" w14:textId="50F22BEE" w:rsidR="00BB6EBB" w:rsidRDefault="00916FA1" w:rsidP="00323208">
      <w:pPr>
        <w:pStyle w:val="maintext"/>
        <w:ind w:firstLineChars="0" w:firstLine="450"/>
        <w:rPr>
          <w:lang w:val="en-US"/>
        </w:rPr>
      </w:pPr>
      <w:r>
        <w:rPr>
          <w:lang w:val="en-US"/>
        </w:rPr>
        <w:t xml:space="preserve">For Type II, the primary focus is to report a high-resolution spatial feedback. Regardless of the adopted scheme, this spatial feedback, if quantized, can be perceived as PMI – </w:t>
      </w:r>
      <w:r w:rsidR="00BB6EBB">
        <w:rPr>
          <w:lang w:val="en-US"/>
        </w:rPr>
        <w:t>albeit</w:t>
      </w:r>
      <w:r>
        <w:rPr>
          <w:lang w:val="en-US"/>
        </w:rPr>
        <w:t xml:space="preserve"> of a </w:t>
      </w:r>
      <w:r w:rsidR="007D79CB">
        <w:rPr>
          <w:lang w:val="en-US"/>
        </w:rPr>
        <w:t xml:space="preserve">possibly </w:t>
      </w:r>
      <w:r>
        <w:rPr>
          <w:lang w:val="en-US"/>
        </w:rPr>
        <w:t xml:space="preserve">different type. In particular, when used for explicit feedback, </w:t>
      </w:r>
      <w:r w:rsidR="00BB6EBB">
        <w:rPr>
          <w:lang w:val="en-US"/>
        </w:rPr>
        <w:t xml:space="preserve">CSI parameters such CRI and CQI are not needed. </w:t>
      </w:r>
    </w:p>
    <w:p w14:paraId="1FD6196A" w14:textId="0DDEDE4A" w:rsidR="00C15E33" w:rsidRDefault="00C15E33" w:rsidP="00323208">
      <w:pPr>
        <w:pStyle w:val="maintext"/>
        <w:ind w:firstLineChars="0" w:firstLine="450"/>
        <w:rPr>
          <w:lang w:val="en-US"/>
        </w:rPr>
      </w:pPr>
      <w:r>
        <w:rPr>
          <w:lang w:val="en-US"/>
        </w:rPr>
        <w:t>For each of the two types, codebook configuration (possibly incorporating subset selection) can be included.</w:t>
      </w:r>
    </w:p>
    <w:p w14:paraId="78A21E0B" w14:textId="17A49DCA" w:rsidR="00BB6EBB" w:rsidRDefault="00BB6EBB" w:rsidP="00323208">
      <w:pPr>
        <w:pStyle w:val="maintext"/>
        <w:ind w:firstLineChars="0" w:firstLine="450"/>
        <w:rPr>
          <w:lang w:val="en-US"/>
        </w:rPr>
      </w:pPr>
      <w:r>
        <w:rPr>
          <w:lang w:val="en-US"/>
        </w:rPr>
        <w:t xml:space="preserve">When reported, CSI parameters such as PMI and CQI can be reported with different frequency granularities – depending on use cases. In LTE, different CSI reporting modes reflect this particular capability. While such a setup serves the purpose, it is by no means scalable. Rather than defining CSI reporting modes which are associated with combinations of CQI and PMI frequency granularities, superior scalability can be achieved if the frequency granularity of each CSI parameter is configurable – especially CQI and PMI.  </w:t>
      </w:r>
    </w:p>
    <w:p w14:paraId="4A6232AE" w14:textId="44EA2CDA" w:rsidR="00C60A93" w:rsidRDefault="00C60A93" w:rsidP="00323208">
      <w:pPr>
        <w:pStyle w:val="maintext"/>
        <w:ind w:firstLineChars="0" w:firstLine="450"/>
        <w:rPr>
          <w:lang w:val="en-US"/>
        </w:rPr>
      </w:pPr>
      <w:r>
        <w:rPr>
          <w:lang w:val="en-US"/>
        </w:rPr>
        <w:t xml:space="preserve">Finally, </w:t>
      </w:r>
      <w:r w:rsidR="00953B5A">
        <w:rPr>
          <w:lang w:val="en-US"/>
        </w:rPr>
        <w:t xml:space="preserve">a single CSI reporting setting should be characterized by a time-domain reporting behavior, i.e. </w:t>
      </w:r>
      <w:r w:rsidR="00953B5A" w:rsidRPr="004A1955">
        <w:rPr>
          <w:lang w:val="en-US"/>
        </w:rPr>
        <w:t>periodic, aperiodic, or semi-persistent (“multi-shot”)</w:t>
      </w:r>
      <w:r w:rsidR="00953B5A">
        <w:rPr>
          <w:lang w:val="en-US"/>
        </w:rPr>
        <w:t xml:space="preserve">. </w:t>
      </w:r>
    </w:p>
    <w:p w14:paraId="66C779B0" w14:textId="6EA2AFEC" w:rsidR="00953B5A" w:rsidRDefault="00953B5A" w:rsidP="00323208">
      <w:pPr>
        <w:pStyle w:val="maintext"/>
        <w:ind w:firstLineChars="0" w:firstLine="450"/>
        <w:rPr>
          <w:lang w:val="en-US"/>
        </w:rPr>
      </w:pPr>
      <w:r>
        <w:rPr>
          <w:lang w:val="en-US"/>
        </w:rPr>
        <w:t xml:space="preserve">Based on the above discussion, at least the following features should be supported within a </w:t>
      </w:r>
      <w:r w:rsidRPr="00953B5A">
        <w:rPr>
          <w:i/>
          <w:lang w:val="en-US"/>
        </w:rPr>
        <w:t>single CSI reporting setting</w:t>
      </w:r>
      <w:r>
        <w:rPr>
          <w:lang w:val="en-US"/>
        </w:rPr>
        <w:t xml:space="preserve">: </w:t>
      </w:r>
    </w:p>
    <w:p w14:paraId="33E67448" w14:textId="16430FE2" w:rsidR="00953B5A" w:rsidRDefault="003C4ADD" w:rsidP="00953B5A">
      <w:pPr>
        <w:pStyle w:val="maintext"/>
        <w:numPr>
          <w:ilvl w:val="0"/>
          <w:numId w:val="32"/>
        </w:numPr>
        <w:ind w:firstLineChars="0"/>
        <w:rPr>
          <w:lang w:val="en-US"/>
        </w:rPr>
      </w:pPr>
      <w:r>
        <w:rPr>
          <w:lang w:val="en-US"/>
        </w:rPr>
        <w:t xml:space="preserve">Time-domain behavior: </w:t>
      </w:r>
      <w:r w:rsidRPr="004A1955">
        <w:rPr>
          <w:lang w:val="en-US"/>
        </w:rPr>
        <w:t>periodic, aperiodic, or semi-persistent (“multi-shot”)</w:t>
      </w:r>
    </w:p>
    <w:p w14:paraId="21F9C753" w14:textId="7EA59EDA" w:rsidR="003C4ADD" w:rsidRDefault="003C4ADD" w:rsidP="00953B5A">
      <w:pPr>
        <w:pStyle w:val="maintext"/>
        <w:numPr>
          <w:ilvl w:val="0"/>
          <w:numId w:val="32"/>
        </w:numPr>
        <w:ind w:firstLineChars="0"/>
        <w:rPr>
          <w:lang w:val="en-US"/>
        </w:rPr>
      </w:pPr>
      <w:r>
        <w:rPr>
          <w:lang w:val="en-US"/>
        </w:rPr>
        <w:t xml:space="preserve">CSI calculation dependency order follows LTE </w:t>
      </w:r>
    </w:p>
    <w:p w14:paraId="25C51CDB" w14:textId="14237B7D" w:rsidR="003C4ADD" w:rsidRDefault="003C4ADD" w:rsidP="003C4ADD">
      <w:pPr>
        <w:pStyle w:val="maintext"/>
        <w:numPr>
          <w:ilvl w:val="1"/>
          <w:numId w:val="32"/>
        </w:numPr>
        <w:ind w:firstLineChars="0"/>
        <w:rPr>
          <w:lang w:val="en-US"/>
        </w:rPr>
      </w:pPr>
      <w:r>
        <w:rPr>
          <w:lang w:val="en-US"/>
        </w:rPr>
        <w:t>Each of the CSI parameters (at least CRI, RI, PMI, and CQI) can be switched ON/OFF</w:t>
      </w:r>
    </w:p>
    <w:p w14:paraId="2E46D4F6" w14:textId="77777777" w:rsidR="00BF05E0" w:rsidRDefault="003C4ADD" w:rsidP="00953B5A">
      <w:pPr>
        <w:pStyle w:val="maintext"/>
        <w:numPr>
          <w:ilvl w:val="0"/>
          <w:numId w:val="32"/>
        </w:numPr>
        <w:ind w:firstLineChars="0"/>
        <w:rPr>
          <w:lang w:val="en-US"/>
        </w:rPr>
      </w:pPr>
      <w:r>
        <w:rPr>
          <w:lang w:val="en-US"/>
        </w:rPr>
        <w:t>Frequency-granularity</w:t>
      </w:r>
      <w:r w:rsidR="00BF05E0">
        <w:rPr>
          <w:lang w:val="en-US"/>
        </w:rPr>
        <w:t>, at least for PMI and CQI</w:t>
      </w:r>
    </w:p>
    <w:p w14:paraId="30451DBD" w14:textId="75009490" w:rsidR="003C4ADD" w:rsidRDefault="002831F6" w:rsidP="002831F6">
      <w:pPr>
        <w:pStyle w:val="maintext"/>
        <w:numPr>
          <w:ilvl w:val="0"/>
          <w:numId w:val="32"/>
        </w:numPr>
        <w:ind w:firstLineChars="0"/>
        <w:rPr>
          <w:lang w:val="en-US"/>
        </w:rPr>
      </w:pPr>
      <w:r>
        <w:rPr>
          <w:lang w:val="en-US"/>
        </w:rPr>
        <w:t>If PMI is reported</w:t>
      </w:r>
      <w:r w:rsidR="00BF05E0">
        <w:rPr>
          <w:lang w:val="en-US"/>
        </w:rPr>
        <w:t xml:space="preserve">, PMI Type (Type I or II which signifies “normal” or “enhanced”) </w:t>
      </w:r>
      <w:r w:rsidR="00D70C18">
        <w:rPr>
          <w:lang w:val="en-US"/>
        </w:rPr>
        <w:t>and codebook configuration</w:t>
      </w:r>
    </w:p>
    <w:p w14:paraId="402E0F68" w14:textId="77777777" w:rsidR="004A1955" w:rsidRPr="004A1955" w:rsidRDefault="004A1955" w:rsidP="00D07E02">
      <w:pPr>
        <w:pStyle w:val="maintext"/>
        <w:ind w:firstLineChars="0" w:firstLine="0"/>
        <w:rPr>
          <w:lang w:val="en-US"/>
        </w:rPr>
      </w:pPr>
    </w:p>
    <w:p w14:paraId="40B96FC4" w14:textId="49715163" w:rsidR="00BB0E74" w:rsidRDefault="00BB0E74" w:rsidP="00BB0E74">
      <w:pPr>
        <w:pStyle w:val="Heading2"/>
      </w:pPr>
      <w:r>
        <w:t xml:space="preserve">RS setting </w:t>
      </w:r>
    </w:p>
    <w:p w14:paraId="06E45D64" w14:textId="76F86D55" w:rsidR="00913A7D" w:rsidRDefault="00A05F16" w:rsidP="00BB0E74">
      <w:pPr>
        <w:pStyle w:val="maintext"/>
        <w:ind w:firstLineChars="225" w:firstLine="450"/>
        <w:rPr>
          <w:lang w:val="en-US"/>
        </w:rPr>
      </w:pPr>
      <w:r>
        <w:rPr>
          <w:lang w:val="en-US"/>
        </w:rPr>
        <w:t xml:space="preserve">To acquire DL </w:t>
      </w:r>
      <w:r w:rsidR="00BB0E74" w:rsidRPr="004A1955">
        <w:rPr>
          <w:lang w:val="en-US"/>
        </w:rPr>
        <w:t>CSI</w:t>
      </w:r>
      <w:r>
        <w:rPr>
          <w:lang w:val="en-US"/>
        </w:rPr>
        <w:t>, several types of RS can be used. Here, CSI-RS and SRS</w:t>
      </w:r>
      <w:r w:rsidR="00873B25">
        <w:rPr>
          <w:lang w:val="en-US"/>
        </w:rPr>
        <w:t xml:space="preserve"> (for reciprocity-based use cases)</w:t>
      </w:r>
      <w:r>
        <w:rPr>
          <w:lang w:val="en-US"/>
        </w:rPr>
        <w:t xml:space="preserve"> can be used for this purpose. Here, CSI-IM can be considered as another type of RS or a special setting (e.g. power level) of CSI-RS. Especially for CSI-RS, whether the CSI-RS is “UE-specific” or “non-UE-specific”/”coverage” should also be accounted (see our companion contribution </w:t>
      </w:r>
      <w:r>
        <w:rPr>
          <w:lang w:val="en-US"/>
        </w:rPr>
        <w:fldChar w:fldCharType="begin"/>
      </w:r>
      <w:r>
        <w:rPr>
          <w:lang w:val="en-US"/>
        </w:rPr>
        <w:instrText xml:space="preserve"> REF _Ref465465591 \r \h </w:instrText>
      </w:r>
      <w:r>
        <w:rPr>
          <w:lang w:val="en-US"/>
        </w:rPr>
      </w:r>
      <w:r>
        <w:rPr>
          <w:lang w:val="en-US"/>
        </w:rPr>
        <w:fldChar w:fldCharType="separate"/>
      </w:r>
      <w:r>
        <w:rPr>
          <w:lang w:val="en-US"/>
        </w:rPr>
        <w:t>[2]</w:t>
      </w:r>
      <w:r>
        <w:rPr>
          <w:lang w:val="en-US"/>
        </w:rPr>
        <w:fldChar w:fldCharType="end"/>
      </w:r>
      <w:r>
        <w:rPr>
          <w:lang w:val="en-US"/>
        </w:rPr>
        <w:t xml:space="preserve">). </w:t>
      </w:r>
    </w:p>
    <w:p w14:paraId="302486ED" w14:textId="77777777" w:rsidR="00A05F16" w:rsidRDefault="00A05F16" w:rsidP="00BB0E74">
      <w:pPr>
        <w:pStyle w:val="maintext"/>
        <w:ind w:firstLineChars="225" w:firstLine="450"/>
        <w:rPr>
          <w:lang w:val="en-US"/>
        </w:rPr>
      </w:pPr>
      <w:r>
        <w:rPr>
          <w:lang w:val="en-US"/>
        </w:rPr>
        <w:t xml:space="preserve">Having determined the type of RS, the number of beams or resources (analogous to </w:t>
      </w:r>
      <w:r w:rsidRPr="00A05F16">
        <w:rPr>
          <w:i/>
          <w:lang w:val="en-US"/>
        </w:rPr>
        <w:t>K</w:t>
      </w:r>
      <w:r>
        <w:rPr>
          <w:lang w:val="en-US"/>
        </w:rPr>
        <w:t xml:space="preserve"> in Rel.14 LTE) per CSI-RS or SRS configuration can also be configured (see our companion contributions </w:t>
      </w:r>
      <w:r>
        <w:rPr>
          <w:lang w:val="en-US"/>
        </w:rPr>
        <w:fldChar w:fldCharType="begin"/>
      </w:r>
      <w:r>
        <w:rPr>
          <w:lang w:val="en-US"/>
        </w:rPr>
        <w:instrText xml:space="preserve"> REF _Ref465465591 \r \h </w:instrText>
      </w:r>
      <w:r>
        <w:rPr>
          <w:lang w:val="en-US"/>
        </w:rPr>
      </w:r>
      <w:r>
        <w:rPr>
          <w:lang w:val="en-US"/>
        </w:rPr>
        <w:fldChar w:fldCharType="separate"/>
      </w:r>
      <w:r>
        <w:rPr>
          <w:lang w:val="en-US"/>
        </w:rPr>
        <w:t>[2]</w:t>
      </w:r>
      <w:r>
        <w:rPr>
          <w:lang w:val="en-US"/>
        </w:rPr>
        <w:fldChar w:fldCharType="end"/>
      </w:r>
      <w:r>
        <w:rPr>
          <w:lang w:val="en-US"/>
        </w:rPr>
        <w:fldChar w:fldCharType="begin"/>
      </w:r>
      <w:r>
        <w:rPr>
          <w:lang w:val="en-US"/>
        </w:rPr>
        <w:instrText xml:space="preserve"> REF _Ref465465641 \r \h </w:instrText>
      </w:r>
      <w:r>
        <w:rPr>
          <w:lang w:val="en-US"/>
        </w:rPr>
      </w:r>
      <w:r>
        <w:rPr>
          <w:lang w:val="en-US"/>
        </w:rPr>
        <w:fldChar w:fldCharType="separate"/>
      </w:r>
      <w:r>
        <w:rPr>
          <w:lang w:val="en-US"/>
        </w:rPr>
        <w:t>[3]</w:t>
      </w:r>
      <w:r>
        <w:rPr>
          <w:lang w:val="en-US"/>
        </w:rPr>
        <w:fldChar w:fldCharType="end"/>
      </w:r>
      <w:r>
        <w:rPr>
          <w:lang w:val="en-US"/>
        </w:rPr>
        <w:t xml:space="preserve">). For each of the beams/resources, the number of ports should be specified. </w:t>
      </w:r>
    </w:p>
    <w:p w14:paraId="0EDE0CB4" w14:textId="0A328BAE" w:rsidR="00241419" w:rsidRDefault="00241419" w:rsidP="00BB0E74">
      <w:pPr>
        <w:pStyle w:val="maintext"/>
        <w:ind w:firstLineChars="225" w:firstLine="450"/>
        <w:rPr>
          <w:lang w:val="en-US"/>
        </w:rPr>
      </w:pPr>
      <w:r>
        <w:rPr>
          <w:lang w:val="en-US"/>
        </w:rPr>
        <w:t xml:space="preserve">Just as CSI reporting, so the time-domain behavior of CSI-RS or SRS transmission should be a part of the RS configuration. </w:t>
      </w:r>
      <w:r w:rsidR="00136611">
        <w:rPr>
          <w:lang w:val="en-US"/>
        </w:rPr>
        <w:t xml:space="preserve">Likewise, since configurable RS pattern has been agreed in RAN1#86bis, the choice of RS pattern can be configured as well. </w:t>
      </w:r>
    </w:p>
    <w:p w14:paraId="41651D4F" w14:textId="2B8E8184" w:rsidR="00136611" w:rsidRDefault="00136611" w:rsidP="00136611">
      <w:pPr>
        <w:pStyle w:val="maintext"/>
        <w:ind w:firstLineChars="0" w:firstLine="450"/>
        <w:rPr>
          <w:lang w:val="en-US"/>
        </w:rPr>
      </w:pPr>
      <w:r>
        <w:rPr>
          <w:lang w:val="en-US"/>
        </w:rPr>
        <w:t xml:space="preserve">Based on the above discussion, at least the following features should be supported within a </w:t>
      </w:r>
      <w:r w:rsidRPr="00953B5A">
        <w:rPr>
          <w:i/>
          <w:lang w:val="en-US"/>
        </w:rPr>
        <w:t xml:space="preserve">single </w:t>
      </w:r>
      <w:r>
        <w:rPr>
          <w:i/>
          <w:lang w:val="en-US"/>
        </w:rPr>
        <w:t>RS</w:t>
      </w:r>
      <w:r w:rsidRPr="00953B5A">
        <w:rPr>
          <w:i/>
          <w:lang w:val="en-US"/>
        </w:rPr>
        <w:t xml:space="preserve"> setting</w:t>
      </w:r>
      <w:r>
        <w:rPr>
          <w:lang w:val="en-US"/>
        </w:rPr>
        <w:t xml:space="preserve">: </w:t>
      </w:r>
    </w:p>
    <w:p w14:paraId="6A1DF5E3" w14:textId="77777777" w:rsidR="00136611" w:rsidRDefault="00136611" w:rsidP="00136611">
      <w:pPr>
        <w:pStyle w:val="maintext"/>
        <w:numPr>
          <w:ilvl w:val="0"/>
          <w:numId w:val="32"/>
        </w:numPr>
        <w:ind w:firstLineChars="0"/>
        <w:rPr>
          <w:lang w:val="en-US"/>
        </w:rPr>
      </w:pPr>
      <w:r>
        <w:rPr>
          <w:lang w:val="en-US"/>
        </w:rPr>
        <w:lastRenderedPageBreak/>
        <w:t xml:space="preserve">Time-domain behavior: </w:t>
      </w:r>
      <w:r w:rsidRPr="004A1955">
        <w:rPr>
          <w:lang w:val="en-US"/>
        </w:rPr>
        <w:t>periodic, aperiodic, or semi-persistent (“multi-shot”)</w:t>
      </w:r>
    </w:p>
    <w:p w14:paraId="2EBB0AFF" w14:textId="3A3883E8" w:rsidR="00136611" w:rsidRDefault="00136611" w:rsidP="00136611">
      <w:pPr>
        <w:pStyle w:val="maintext"/>
        <w:numPr>
          <w:ilvl w:val="0"/>
          <w:numId w:val="32"/>
        </w:numPr>
        <w:ind w:firstLineChars="0"/>
        <w:rPr>
          <w:lang w:val="en-US"/>
        </w:rPr>
      </w:pPr>
      <w:r>
        <w:rPr>
          <w:lang w:val="en-US"/>
        </w:rPr>
        <w:t>RS type which encompasses at least CSI-RS (e.g. UE-specific and non-UE-specific/coverage) and SRS</w:t>
      </w:r>
    </w:p>
    <w:p w14:paraId="2529277C" w14:textId="25C7784E" w:rsidR="00136611" w:rsidRDefault="00136611" w:rsidP="00136611">
      <w:pPr>
        <w:pStyle w:val="maintext"/>
        <w:numPr>
          <w:ilvl w:val="0"/>
          <w:numId w:val="32"/>
        </w:numPr>
        <w:ind w:firstLineChars="0"/>
        <w:rPr>
          <w:lang w:val="en-US"/>
        </w:rPr>
      </w:pPr>
      <w:r>
        <w:rPr>
          <w:lang w:val="en-US"/>
        </w:rPr>
        <w:t>Number of beams/resources per RS configuration along with the number of ports per beam/resource</w:t>
      </w:r>
    </w:p>
    <w:p w14:paraId="4E824168" w14:textId="08E355BC" w:rsidR="00136611" w:rsidRDefault="00136611" w:rsidP="00136611">
      <w:pPr>
        <w:pStyle w:val="maintext"/>
        <w:numPr>
          <w:ilvl w:val="0"/>
          <w:numId w:val="32"/>
        </w:numPr>
        <w:ind w:firstLineChars="0"/>
        <w:rPr>
          <w:lang w:val="en-US"/>
        </w:rPr>
      </w:pPr>
      <w:r>
        <w:rPr>
          <w:lang w:val="en-US"/>
        </w:rPr>
        <w:t>RS pattern</w:t>
      </w:r>
    </w:p>
    <w:p w14:paraId="4FABA8A8" w14:textId="77777777" w:rsidR="00BB0E74" w:rsidRPr="00BB0E74" w:rsidRDefault="00BB0E74" w:rsidP="00997D6D">
      <w:pPr>
        <w:pStyle w:val="maintext"/>
        <w:ind w:firstLineChars="0" w:firstLine="0"/>
        <w:rPr>
          <w:lang w:val="en-US"/>
        </w:rPr>
      </w:pPr>
    </w:p>
    <w:p w14:paraId="37D3A416" w14:textId="60B63776" w:rsidR="00BB0E74" w:rsidRDefault="00BB0E74" w:rsidP="00BB0E74">
      <w:pPr>
        <w:pStyle w:val="Heading2"/>
      </w:pPr>
      <w:r>
        <w:t xml:space="preserve">CSI measurement setting </w:t>
      </w:r>
    </w:p>
    <w:p w14:paraId="0772231B" w14:textId="0FFB812E" w:rsidR="00BB0E74" w:rsidRPr="00EE2DBE" w:rsidRDefault="00997D6D" w:rsidP="00EE2DBE">
      <w:pPr>
        <w:pStyle w:val="maintext"/>
        <w:ind w:firstLineChars="225" w:firstLine="450"/>
        <w:rPr>
          <w:lang w:val="en-US"/>
        </w:rPr>
      </w:pPr>
      <w:r>
        <w:rPr>
          <w:lang w:val="en-US"/>
        </w:rPr>
        <w:t xml:space="preserve">As CSI measurement setting </w:t>
      </w:r>
      <w:r w:rsidR="00BB0E74">
        <w:rPr>
          <w:lang w:val="en-US"/>
        </w:rPr>
        <w:t xml:space="preserve">configures associations </w:t>
      </w:r>
      <w:r>
        <w:rPr>
          <w:lang w:val="en-US"/>
        </w:rPr>
        <w:t xml:space="preserve">(linkages) </w:t>
      </w:r>
      <w:r w:rsidR="00BB0E74">
        <w:rPr>
          <w:lang w:val="en-US"/>
        </w:rPr>
        <w:t>between CSI reporting and RS</w:t>
      </w:r>
      <w:r w:rsidR="00CA6F80">
        <w:rPr>
          <w:lang w:val="en-US"/>
        </w:rPr>
        <w:t>,</w:t>
      </w:r>
      <w:r w:rsidR="00BB0E74">
        <w:rPr>
          <w:lang w:val="en-US"/>
        </w:rPr>
        <w:t xml:space="preserve"> </w:t>
      </w:r>
      <w:r w:rsidR="00CA6F80">
        <w:rPr>
          <w:lang w:val="en-US"/>
        </w:rPr>
        <w:t>t</w:t>
      </w:r>
      <w:r w:rsidR="00BB0E74">
        <w:rPr>
          <w:lang w:val="en-US"/>
        </w:rPr>
        <w:t xml:space="preserve">his </w:t>
      </w:r>
      <w:r w:rsidR="00CA6F80">
        <w:rPr>
          <w:lang w:val="en-US"/>
        </w:rPr>
        <w:t>should include</w:t>
      </w:r>
      <w:r w:rsidR="00BB0E74">
        <w:rPr>
          <w:lang w:val="en-US"/>
        </w:rPr>
        <w:t xml:space="preserve"> timing relationship </w:t>
      </w:r>
      <w:r w:rsidR="00CA6F80">
        <w:rPr>
          <w:lang w:val="en-US"/>
        </w:rPr>
        <w:t xml:space="preserve">(between CSI reporting and RS, whenever applicable) </w:t>
      </w:r>
      <w:r w:rsidR="00BB0E74">
        <w:rPr>
          <w:lang w:val="en-US"/>
        </w:rPr>
        <w:t>as well as measurement restrictions</w:t>
      </w:r>
      <w:r w:rsidR="00CA6F80">
        <w:rPr>
          <w:lang w:val="en-US"/>
        </w:rPr>
        <w:t xml:space="preserve"> (in time and frequency domain)</w:t>
      </w:r>
      <w:r w:rsidR="00BB0E74">
        <w:rPr>
          <w:lang w:val="en-US"/>
        </w:rPr>
        <w:t xml:space="preserve">. </w:t>
      </w:r>
    </w:p>
    <w:p w14:paraId="78B65666" w14:textId="77777777" w:rsidR="00B9165C" w:rsidRDefault="00B9165C" w:rsidP="00FE288C">
      <w:pPr>
        <w:snapToGrid w:val="0"/>
        <w:spacing w:before="60" w:after="60" w:line="288" w:lineRule="auto"/>
        <w:jc w:val="both"/>
      </w:pPr>
    </w:p>
    <w:p w14:paraId="18B248F2" w14:textId="77777777" w:rsidR="003D3E2E" w:rsidRDefault="003D3E2E" w:rsidP="002958FD">
      <w:pPr>
        <w:pStyle w:val="Heading1"/>
      </w:pPr>
      <w:bookmarkStart w:id="4" w:name="_Ref446598642"/>
      <w:r>
        <w:rPr>
          <w:rFonts w:hint="eastAsia"/>
        </w:rPr>
        <w:t>Conclusions</w:t>
      </w:r>
      <w:bookmarkEnd w:id="4"/>
    </w:p>
    <w:p w14:paraId="7D6FF6DA" w14:textId="66527037" w:rsidR="003518D4" w:rsidRDefault="00E468B7" w:rsidP="003518D4">
      <w:pPr>
        <w:pStyle w:val="2222"/>
        <w:spacing w:after="120" w:line="288" w:lineRule="auto"/>
        <w:ind w:firstLineChars="0" w:firstLine="450"/>
        <w:rPr>
          <w:lang w:eastAsia="ko-KR"/>
        </w:rPr>
      </w:pPr>
      <w:r>
        <w:rPr>
          <w:lang w:eastAsia="ko-KR"/>
        </w:rPr>
        <w:t>In this</w:t>
      </w:r>
      <w:r w:rsidR="009C51F2">
        <w:rPr>
          <w:lang w:eastAsia="ko-KR"/>
        </w:rPr>
        <w:t xml:space="preserve"> contribution, </w:t>
      </w:r>
      <w:r w:rsidR="00083A21">
        <w:rPr>
          <w:lang w:eastAsia="ko-KR"/>
        </w:rPr>
        <w:t>further details on</w:t>
      </w:r>
      <w:r>
        <w:rPr>
          <w:lang w:eastAsia="ko-KR"/>
        </w:rPr>
        <w:t xml:space="preserve"> </w:t>
      </w:r>
      <w:r w:rsidR="003518D4">
        <w:rPr>
          <w:lang w:eastAsia="ko-KR"/>
        </w:rPr>
        <w:t xml:space="preserve">DL CSI acquisition framework for NR </w:t>
      </w:r>
      <w:r w:rsidR="00083A21">
        <w:rPr>
          <w:lang w:eastAsia="ko-KR"/>
        </w:rPr>
        <w:t>are proposed</w:t>
      </w:r>
      <w:r w:rsidR="003518D4">
        <w:rPr>
          <w:lang w:eastAsia="ko-KR"/>
        </w:rPr>
        <w:t>.</w:t>
      </w:r>
      <w:r w:rsidR="009C51F2">
        <w:rPr>
          <w:lang w:eastAsia="ko-KR"/>
        </w:rPr>
        <w:t xml:space="preserve"> O</w:t>
      </w:r>
      <w:r>
        <w:rPr>
          <w:lang w:eastAsia="ko-KR"/>
        </w:rPr>
        <w:t>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759F7CC4" w14:textId="77777777" w:rsidR="00916FA1" w:rsidRDefault="00916FA1" w:rsidP="00136611">
      <w:pPr>
        <w:pStyle w:val="maintext"/>
        <w:ind w:firstLineChars="0"/>
        <w:rPr>
          <w:i/>
        </w:rPr>
      </w:pPr>
      <w:r>
        <w:rPr>
          <w:i/>
        </w:rPr>
        <w:t>A UE can be configured for CSI acquisition via higher-layer signalling with the following features:</w:t>
      </w:r>
    </w:p>
    <w:p w14:paraId="0282529C" w14:textId="77777777" w:rsidR="00916FA1" w:rsidRPr="00BB0E74" w:rsidRDefault="00916FA1" w:rsidP="00136611">
      <w:pPr>
        <w:pStyle w:val="maintext"/>
        <w:numPr>
          <w:ilvl w:val="0"/>
          <w:numId w:val="8"/>
        </w:numPr>
        <w:ind w:firstLineChars="0"/>
        <w:rPr>
          <w:i/>
        </w:rPr>
      </w:pPr>
      <w:r>
        <w:rPr>
          <w:i/>
        </w:rPr>
        <w:t>N</w:t>
      </w:r>
      <w:r>
        <w:rPr>
          <w:rFonts w:cs="Times New Roman"/>
          <w:i/>
        </w:rPr>
        <w:t>≥</w:t>
      </w:r>
      <w:r>
        <w:rPr>
          <w:i/>
        </w:rPr>
        <w:t>1 CSI reporting settings,</w:t>
      </w:r>
      <w:r w:rsidRPr="00487DD9">
        <w:rPr>
          <w:i/>
        </w:rPr>
        <w:t xml:space="preserve"> </w:t>
      </w:r>
      <w:r>
        <w:rPr>
          <w:i/>
        </w:rPr>
        <w:t>M</w:t>
      </w:r>
      <w:r>
        <w:rPr>
          <w:rFonts w:cs="Times New Roman"/>
          <w:i/>
        </w:rPr>
        <w:t>≥</w:t>
      </w:r>
      <w:r>
        <w:rPr>
          <w:i/>
        </w:rPr>
        <w:t xml:space="preserve">1 RS settings, and a CSI measurement setting which links the N CSI reporting settings with the M RS settings </w:t>
      </w:r>
    </w:p>
    <w:p w14:paraId="5CA7D142" w14:textId="33731137" w:rsidR="00916FA1" w:rsidRDefault="00916FA1" w:rsidP="00136611">
      <w:pPr>
        <w:pStyle w:val="maintext"/>
        <w:numPr>
          <w:ilvl w:val="1"/>
          <w:numId w:val="8"/>
        </w:numPr>
        <w:ind w:firstLineChars="0"/>
        <w:rPr>
          <w:i/>
        </w:rPr>
      </w:pPr>
      <w:r>
        <w:rPr>
          <w:i/>
        </w:rPr>
        <w:t xml:space="preserve">Dependency between CSI acquisition and transmission scheme is minimized </w:t>
      </w:r>
    </w:p>
    <w:p w14:paraId="2D13BFB9" w14:textId="669C9EAE" w:rsidR="00916FA1" w:rsidRDefault="002831F6" w:rsidP="00136611">
      <w:pPr>
        <w:pStyle w:val="maintext"/>
        <w:numPr>
          <w:ilvl w:val="0"/>
          <w:numId w:val="8"/>
        </w:numPr>
        <w:ind w:firstLineChars="0"/>
        <w:rPr>
          <w:i/>
        </w:rPr>
      </w:pPr>
      <w:r>
        <w:rPr>
          <w:i/>
        </w:rPr>
        <w:t xml:space="preserve">In one </w:t>
      </w:r>
      <w:r w:rsidR="00916FA1">
        <w:rPr>
          <w:i/>
        </w:rPr>
        <w:t>CSI reporting setting:</w:t>
      </w:r>
    </w:p>
    <w:p w14:paraId="49E0E0C0" w14:textId="77777777" w:rsidR="00D07E02" w:rsidRPr="00D07E02" w:rsidRDefault="00D07E02" w:rsidP="00136611">
      <w:pPr>
        <w:pStyle w:val="maintext"/>
        <w:numPr>
          <w:ilvl w:val="1"/>
          <w:numId w:val="8"/>
        </w:numPr>
        <w:ind w:firstLineChars="0"/>
        <w:rPr>
          <w:i/>
          <w:lang w:val="en-US"/>
        </w:rPr>
      </w:pPr>
      <w:r w:rsidRPr="00D07E02">
        <w:rPr>
          <w:i/>
          <w:lang w:val="en-US"/>
        </w:rPr>
        <w:t>Time-domain behavior: periodic, aperiodic, or semi-persistent (“multi-shot”)</w:t>
      </w:r>
    </w:p>
    <w:p w14:paraId="531AFC37" w14:textId="77777777" w:rsidR="00D07E02" w:rsidRPr="00D07E02" w:rsidRDefault="00D07E02" w:rsidP="00136611">
      <w:pPr>
        <w:pStyle w:val="maintext"/>
        <w:numPr>
          <w:ilvl w:val="1"/>
          <w:numId w:val="8"/>
        </w:numPr>
        <w:ind w:firstLineChars="0"/>
        <w:rPr>
          <w:i/>
          <w:lang w:val="en-US"/>
        </w:rPr>
      </w:pPr>
      <w:r w:rsidRPr="00D07E02">
        <w:rPr>
          <w:i/>
          <w:lang w:val="en-US"/>
        </w:rPr>
        <w:t xml:space="preserve">CSI calculation dependency order follows LTE </w:t>
      </w:r>
    </w:p>
    <w:p w14:paraId="4D4ABB59" w14:textId="77777777" w:rsidR="00D07E02" w:rsidRPr="00D07E02" w:rsidRDefault="00D07E02" w:rsidP="00136611">
      <w:pPr>
        <w:pStyle w:val="maintext"/>
        <w:numPr>
          <w:ilvl w:val="2"/>
          <w:numId w:val="8"/>
        </w:numPr>
        <w:ind w:firstLineChars="0"/>
        <w:rPr>
          <w:i/>
          <w:lang w:val="en-US"/>
        </w:rPr>
      </w:pPr>
      <w:r w:rsidRPr="00D07E02">
        <w:rPr>
          <w:i/>
          <w:lang w:val="en-US"/>
        </w:rPr>
        <w:t>Each of the CSI parameters (at least CRI, RI, PMI, and CQI) can be switched ON/OFF</w:t>
      </w:r>
    </w:p>
    <w:p w14:paraId="4702185A" w14:textId="77777777" w:rsidR="00D07E02" w:rsidRPr="00D07E02" w:rsidRDefault="00D07E02" w:rsidP="00136611">
      <w:pPr>
        <w:pStyle w:val="maintext"/>
        <w:numPr>
          <w:ilvl w:val="1"/>
          <w:numId w:val="8"/>
        </w:numPr>
        <w:ind w:firstLineChars="0"/>
        <w:rPr>
          <w:i/>
          <w:lang w:val="en-US"/>
        </w:rPr>
      </w:pPr>
      <w:r w:rsidRPr="00D07E02">
        <w:rPr>
          <w:i/>
          <w:lang w:val="en-US"/>
        </w:rPr>
        <w:t>Frequency-granularity, at least for PMI and CQI</w:t>
      </w:r>
    </w:p>
    <w:p w14:paraId="4326FDBC" w14:textId="0E4E3957" w:rsidR="00D07E02" w:rsidRPr="002831F6" w:rsidRDefault="00D07E02" w:rsidP="00136611">
      <w:pPr>
        <w:pStyle w:val="maintext"/>
        <w:numPr>
          <w:ilvl w:val="1"/>
          <w:numId w:val="8"/>
        </w:numPr>
        <w:ind w:firstLineChars="0"/>
        <w:rPr>
          <w:i/>
          <w:lang w:val="en-US"/>
        </w:rPr>
      </w:pPr>
      <w:r>
        <w:rPr>
          <w:i/>
          <w:lang w:val="en-US"/>
        </w:rPr>
        <w:t xml:space="preserve">If PMI is reported, </w:t>
      </w:r>
      <w:r w:rsidRPr="00D07E02">
        <w:rPr>
          <w:i/>
          <w:lang w:val="en-US"/>
        </w:rPr>
        <w:t>PMI Type (Type I or II which signifies “normal” or “enhanced”)</w:t>
      </w:r>
      <w:r w:rsidR="00CF5419">
        <w:rPr>
          <w:i/>
          <w:lang w:val="en-US"/>
        </w:rPr>
        <w:t xml:space="preserve"> and codebook configuration</w:t>
      </w:r>
      <w:r w:rsidRPr="00D07E02">
        <w:rPr>
          <w:i/>
          <w:lang w:val="en-US"/>
        </w:rPr>
        <w:t xml:space="preserve"> </w:t>
      </w:r>
    </w:p>
    <w:p w14:paraId="69AEF884" w14:textId="21807478" w:rsidR="00916FA1" w:rsidRDefault="002831F6" w:rsidP="00136611">
      <w:pPr>
        <w:pStyle w:val="maintext"/>
        <w:numPr>
          <w:ilvl w:val="0"/>
          <w:numId w:val="8"/>
        </w:numPr>
        <w:ind w:firstLineChars="0"/>
        <w:rPr>
          <w:i/>
        </w:rPr>
      </w:pPr>
      <w:r>
        <w:rPr>
          <w:i/>
        </w:rPr>
        <w:t xml:space="preserve">In one </w:t>
      </w:r>
      <w:r w:rsidR="00916FA1">
        <w:rPr>
          <w:i/>
        </w:rPr>
        <w:t>RS setting:</w:t>
      </w:r>
    </w:p>
    <w:p w14:paraId="1E178E17" w14:textId="77777777" w:rsidR="00136611" w:rsidRPr="00136611" w:rsidRDefault="00136611" w:rsidP="00136611">
      <w:pPr>
        <w:pStyle w:val="maintext"/>
        <w:numPr>
          <w:ilvl w:val="1"/>
          <w:numId w:val="8"/>
        </w:numPr>
        <w:ind w:firstLineChars="0"/>
        <w:rPr>
          <w:i/>
          <w:lang w:val="en-US"/>
        </w:rPr>
      </w:pPr>
      <w:r w:rsidRPr="00136611">
        <w:rPr>
          <w:i/>
          <w:lang w:val="en-US"/>
        </w:rPr>
        <w:t>Time-domain behavior: periodic, aperiodic, or semi-persistent (“multi-shot”)</w:t>
      </w:r>
    </w:p>
    <w:p w14:paraId="08B2D310" w14:textId="77777777" w:rsidR="00136611" w:rsidRPr="00136611" w:rsidRDefault="00136611" w:rsidP="00136611">
      <w:pPr>
        <w:pStyle w:val="maintext"/>
        <w:numPr>
          <w:ilvl w:val="1"/>
          <w:numId w:val="8"/>
        </w:numPr>
        <w:ind w:firstLineChars="0"/>
        <w:rPr>
          <w:i/>
          <w:lang w:val="en-US"/>
        </w:rPr>
      </w:pPr>
      <w:r w:rsidRPr="00136611">
        <w:rPr>
          <w:i/>
          <w:lang w:val="en-US"/>
        </w:rPr>
        <w:t xml:space="preserve">RS type which encompasses at least CSI-RS (e.g. UE-specific and non-UE-specific/coverage) and </w:t>
      </w:r>
      <w:bookmarkStart w:id="5" w:name="_GoBack"/>
      <w:bookmarkEnd w:id="5"/>
      <w:r w:rsidRPr="00136611">
        <w:rPr>
          <w:i/>
          <w:lang w:val="en-US"/>
        </w:rPr>
        <w:t>SRS</w:t>
      </w:r>
    </w:p>
    <w:p w14:paraId="4F57C3F6" w14:textId="77777777" w:rsidR="00136611" w:rsidRPr="00136611" w:rsidRDefault="00136611" w:rsidP="00136611">
      <w:pPr>
        <w:pStyle w:val="maintext"/>
        <w:numPr>
          <w:ilvl w:val="1"/>
          <w:numId w:val="8"/>
        </w:numPr>
        <w:ind w:firstLineChars="0"/>
        <w:rPr>
          <w:i/>
          <w:lang w:val="en-US"/>
        </w:rPr>
      </w:pPr>
      <w:r w:rsidRPr="00136611">
        <w:rPr>
          <w:i/>
          <w:lang w:val="en-US"/>
        </w:rPr>
        <w:t>Number of beams/resources per RS configuration along with the number of ports per beam/resource</w:t>
      </w:r>
    </w:p>
    <w:p w14:paraId="0CDD3A70" w14:textId="50C632E9" w:rsidR="00136611" w:rsidRPr="00136611" w:rsidRDefault="00136611" w:rsidP="00136611">
      <w:pPr>
        <w:pStyle w:val="maintext"/>
        <w:numPr>
          <w:ilvl w:val="1"/>
          <w:numId w:val="8"/>
        </w:numPr>
        <w:ind w:firstLineChars="0"/>
        <w:rPr>
          <w:i/>
          <w:lang w:val="en-US"/>
        </w:rPr>
      </w:pPr>
      <w:r w:rsidRPr="00136611">
        <w:rPr>
          <w:i/>
          <w:lang w:val="en-US"/>
        </w:rPr>
        <w:t>RS pattern</w:t>
      </w:r>
    </w:p>
    <w:p w14:paraId="7880D7C3" w14:textId="5800F1B7" w:rsidR="00916FA1" w:rsidRDefault="002831F6" w:rsidP="00136611">
      <w:pPr>
        <w:pStyle w:val="maintext"/>
        <w:numPr>
          <w:ilvl w:val="0"/>
          <w:numId w:val="8"/>
        </w:numPr>
        <w:ind w:firstLineChars="0"/>
        <w:rPr>
          <w:i/>
        </w:rPr>
      </w:pPr>
      <w:r>
        <w:rPr>
          <w:i/>
        </w:rPr>
        <w:t xml:space="preserve">In one </w:t>
      </w:r>
      <w:r w:rsidR="00916FA1">
        <w:rPr>
          <w:i/>
        </w:rPr>
        <w:t xml:space="preserve">CSI measurement setting:  </w:t>
      </w:r>
    </w:p>
    <w:p w14:paraId="3E977F74" w14:textId="57DF4F2B" w:rsidR="00EE2DBE" w:rsidRDefault="00EE2DBE" w:rsidP="00EE2DBE">
      <w:pPr>
        <w:pStyle w:val="maintext"/>
        <w:numPr>
          <w:ilvl w:val="1"/>
          <w:numId w:val="8"/>
        </w:numPr>
        <w:ind w:firstLineChars="0"/>
        <w:rPr>
          <w:i/>
        </w:rPr>
      </w:pPr>
      <w:r>
        <w:rPr>
          <w:i/>
        </w:rPr>
        <w:t>Linkages between N</w:t>
      </w:r>
      <w:r>
        <w:rPr>
          <w:rFonts w:cs="Times New Roman"/>
          <w:i/>
        </w:rPr>
        <w:t>≥</w:t>
      </w:r>
      <w:r>
        <w:rPr>
          <w:i/>
        </w:rPr>
        <w:t>1 CSI reporting settings and</w:t>
      </w:r>
      <w:r w:rsidRPr="00487DD9">
        <w:rPr>
          <w:i/>
        </w:rPr>
        <w:t xml:space="preserve"> </w:t>
      </w:r>
      <w:r>
        <w:rPr>
          <w:i/>
        </w:rPr>
        <w:t>M</w:t>
      </w:r>
      <w:r>
        <w:rPr>
          <w:rFonts w:cs="Times New Roman"/>
          <w:i/>
        </w:rPr>
        <w:t>≥</w:t>
      </w:r>
      <w:r>
        <w:rPr>
          <w:i/>
        </w:rPr>
        <w:t>1 RS settings</w:t>
      </w:r>
    </w:p>
    <w:p w14:paraId="2CED04AE" w14:textId="65F363EE" w:rsidR="00EE2DBE" w:rsidRDefault="00873B25" w:rsidP="00EE2DBE">
      <w:pPr>
        <w:pStyle w:val="maintext"/>
        <w:numPr>
          <w:ilvl w:val="1"/>
          <w:numId w:val="8"/>
        </w:numPr>
        <w:ind w:firstLineChars="0"/>
        <w:rPr>
          <w:i/>
        </w:rPr>
      </w:pPr>
      <w:r>
        <w:rPr>
          <w:i/>
        </w:rPr>
        <w:t>Timing relationship and measurement restriction (in time and frequency domains) per linkage</w:t>
      </w:r>
    </w:p>
    <w:p w14:paraId="135FF2A5" w14:textId="77777777" w:rsidR="00661E4F" w:rsidRPr="00661E4F" w:rsidRDefault="00661E4F" w:rsidP="00661E4F">
      <w:pPr>
        <w:rPr>
          <w:lang w:eastAsia="ko-KR"/>
        </w:rPr>
      </w:pPr>
    </w:p>
    <w:p w14:paraId="4EACC1ED" w14:textId="65BED326" w:rsidR="000F762B" w:rsidRPr="00D04E23" w:rsidRDefault="000F762B" w:rsidP="00751E20">
      <w:pPr>
        <w:pStyle w:val="Heading1"/>
        <w:numPr>
          <w:ilvl w:val="0"/>
          <w:numId w:val="0"/>
        </w:numPr>
        <w:snapToGrid w:val="0"/>
        <w:spacing w:before="60"/>
      </w:pPr>
      <w:r w:rsidRPr="00D04E23">
        <w:rPr>
          <w:rFonts w:hint="eastAsia"/>
        </w:rPr>
        <w:t>Reference</w:t>
      </w:r>
      <w:r>
        <w:rPr>
          <w:rFonts w:hint="eastAsia"/>
        </w:rPr>
        <w:t>s</w:t>
      </w:r>
    </w:p>
    <w:p w14:paraId="549887AC" w14:textId="6A874C04" w:rsidR="00296E64" w:rsidRPr="0023368C" w:rsidRDefault="00453A7B" w:rsidP="001D607B">
      <w:pPr>
        <w:pStyle w:val="2222"/>
        <w:numPr>
          <w:ilvl w:val="0"/>
          <w:numId w:val="5"/>
        </w:numPr>
        <w:spacing w:after="120" w:line="288" w:lineRule="auto"/>
        <w:ind w:left="357" w:firstLineChars="0" w:hanging="357"/>
        <w:rPr>
          <w:rFonts w:cs="Times New Roman"/>
          <w:lang w:eastAsia="ko-KR"/>
        </w:rPr>
      </w:pPr>
      <w:bookmarkStart w:id="6" w:name="_Ref458614461"/>
      <w:r w:rsidRPr="00DE2C04">
        <w:rPr>
          <w:rFonts w:cs="Times New Roman"/>
          <w:lang w:eastAsia="ko-KR"/>
        </w:rPr>
        <w:t xml:space="preserve">3GPP, </w:t>
      </w:r>
      <w:r w:rsidRPr="0023368C">
        <w:rPr>
          <w:rFonts w:cs="Times New Roman"/>
          <w:lang w:eastAsia="ko-KR"/>
        </w:rPr>
        <w:t>RAN1#86</w:t>
      </w:r>
      <w:r w:rsidR="00C93BFC" w:rsidRPr="0023368C">
        <w:rPr>
          <w:rFonts w:cs="Times New Roman"/>
          <w:lang w:eastAsia="ko-KR"/>
        </w:rPr>
        <w:t>bis</w:t>
      </w:r>
      <w:r w:rsidR="008E7F97" w:rsidRPr="0023368C">
        <w:rPr>
          <w:rFonts w:cs="Times New Roman"/>
          <w:lang w:eastAsia="ko-KR"/>
        </w:rPr>
        <w:t>, Chairman’s Notes</w:t>
      </w:r>
      <w:bookmarkEnd w:id="6"/>
    </w:p>
    <w:p w14:paraId="0F33B065" w14:textId="14AD42FB" w:rsidR="00F0150F" w:rsidRPr="0023368C" w:rsidRDefault="00F0150F" w:rsidP="00F0150F">
      <w:pPr>
        <w:pStyle w:val="2222"/>
        <w:numPr>
          <w:ilvl w:val="0"/>
          <w:numId w:val="5"/>
        </w:numPr>
        <w:spacing w:after="120" w:line="288" w:lineRule="auto"/>
        <w:ind w:left="357" w:firstLineChars="0" w:hanging="357"/>
        <w:rPr>
          <w:rFonts w:cs="Times New Roman"/>
          <w:lang w:eastAsia="ko-KR"/>
        </w:rPr>
      </w:pPr>
      <w:bookmarkStart w:id="7" w:name="_Ref465465591"/>
      <w:bookmarkStart w:id="8" w:name="_Ref462657338"/>
      <w:r w:rsidRPr="0023368C">
        <w:rPr>
          <w:rFonts w:cs="Times New Roman"/>
          <w:lang w:eastAsia="ko-KR"/>
        </w:rPr>
        <w:t>R1-161</w:t>
      </w:r>
      <w:r w:rsidR="00FA026A" w:rsidRPr="0023368C">
        <w:rPr>
          <w:rFonts w:cs="Times New Roman"/>
          <w:lang w:eastAsia="ko-KR"/>
        </w:rPr>
        <w:t>2494</w:t>
      </w:r>
      <w:r w:rsidRPr="0023368C">
        <w:rPr>
          <w:rFonts w:cs="Times New Roman"/>
          <w:lang w:eastAsia="ko-KR"/>
        </w:rPr>
        <w:t>, Samsung,</w:t>
      </w:r>
      <w:r w:rsidRPr="0023368C">
        <w:rPr>
          <w:rFonts w:cs="Times New Roman"/>
        </w:rPr>
        <w:t xml:space="preserve"> Discussion on CSI-RS design for NR MIMO</w:t>
      </w:r>
      <w:bookmarkEnd w:id="7"/>
    </w:p>
    <w:p w14:paraId="03D4E46D" w14:textId="10384BE8" w:rsidR="00AE34E8" w:rsidRPr="00AE34E8" w:rsidRDefault="00AE34E8" w:rsidP="00AE34E8">
      <w:pPr>
        <w:pStyle w:val="2222"/>
        <w:numPr>
          <w:ilvl w:val="0"/>
          <w:numId w:val="5"/>
        </w:numPr>
        <w:spacing w:after="120" w:line="288" w:lineRule="auto"/>
        <w:ind w:left="357" w:firstLineChars="0" w:hanging="357"/>
        <w:rPr>
          <w:rFonts w:cs="Times New Roman"/>
          <w:lang w:eastAsia="ko-KR"/>
        </w:rPr>
      </w:pPr>
      <w:bookmarkStart w:id="9" w:name="_Ref465465641"/>
      <w:r w:rsidRPr="0023368C">
        <w:rPr>
          <w:rFonts w:cs="Times New Roman"/>
          <w:lang w:eastAsia="ko-KR"/>
        </w:rPr>
        <w:t>R1-16</w:t>
      </w:r>
      <w:r w:rsidR="00C93BFC" w:rsidRPr="0023368C">
        <w:rPr>
          <w:rFonts w:cs="Times New Roman"/>
          <w:lang w:eastAsia="ko-KR"/>
        </w:rPr>
        <w:t>1</w:t>
      </w:r>
      <w:r w:rsidR="00E87975" w:rsidRPr="0023368C">
        <w:rPr>
          <w:rFonts w:cs="Times New Roman"/>
          <w:lang w:eastAsia="ko-KR"/>
        </w:rPr>
        <w:t>2491</w:t>
      </w:r>
      <w:r w:rsidRPr="0023368C">
        <w:rPr>
          <w:rFonts w:cs="Times New Roman"/>
          <w:lang w:eastAsia="ko-KR"/>
        </w:rPr>
        <w:t>, Samsung</w:t>
      </w:r>
      <w:r w:rsidRPr="00DE2C04">
        <w:rPr>
          <w:rFonts w:cs="Times New Roman"/>
          <w:lang w:eastAsia="ko-KR"/>
        </w:rPr>
        <w:t>,</w:t>
      </w:r>
      <w:r w:rsidRPr="00AE34E8">
        <w:rPr>
          <w:rFonts w:cs="Times New Roman"/>
        </w:rPr>
        <w:t xml:space="preserve"> </w:t>
      </w:r>
      <w:r w:rsidR="00C93BFC">
        <w:rPr>
          <w:rFonts w:cs="Times New Roman"/>
        </w:rPr>
        <w:t>SRS</w:t>
      </w:r>
      <w:r w:rsidRPr="00AE34E8">
        <w:rPr>
          <w:rFonts w:cs="Times New Roman"/>
        </w:rPr>
        <w:t xml:space="preserve"> design for NR</w:t>
      </w:r>
      <w:bookmarkEnd w:id="8"/>
      <w:bookmarkEnd w:id="9"/>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DDA0F1" w14:textId="77777777" w:rsidR="00B51FE3" w:rsidRDefault="00B51FE3">
      <w:r>
        <w:separator/>
      </w:r>
    </w:p>
  </w:endnote>
  <w:endnote w:type="continuationSeparator" w:id="0">
    <w:p w14:paraId="78529F39" w14:textId="77777777" w:rsidR="00B51FE3" w:rsidRDefault="00B51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FB57D" w14:textId="77777777" w:rsidR="00B51FE3" w:rsidRDefault="00B51FE3">
      <w:r>
        <w:separator/>
      </w:r>
    </w:p>
  </w:footnote>
  <w:footnote w:type="continuationSeparator" w:id="0">
    <w:p w14:paraId="57664ACD" w14:textId="77777777" w:rsidR="00B51FE3" w:rsidRDefault="00B51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E25F8B"/>
    <w:multiLevelType w:val="hybridMultilevel"/>
    <w:tmpl w:val="1ECA9C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E870BB5"/>
    <w:multiLevelType w:val="hybridMultilevel"/>
    <w:tmpl w:val="CBB69354"/>
    <w:lvl w:ilvl="0" w:tplc="0409000F">
      <w:start w:val="1"/>
      <w:numFmt w:val="decimal"/>
      <w:lvlText w:val="%1."/>
      <w:lvlJc w:val="left"/>
      <w:pPr>
        <w:ind w:left="1120" w:hanging="360"/>
      </w:pPr>
      <w:rPr>
        <w:rFonts w:hint="default"/>
      </w:rPr>
    </w:lvl>
    <w:lvl w:ilvl="1" w:tplc="BD90E800">
      <w:start w:val="1"/>
      <w:numFmt w:val="bullet"/>
      <w:lvlText w:val="•"/>
      <w:lvlJc w:val="left"/>
      <w:pPr>
        <w:ind w:left="1840" w:hanging="360"/>
      </w:pPr>
      <w:rPr>
        <w:rFonts w:ascii="Arial" w:hAnsi="Arial"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2">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2">
    <w:nsid w:val="552656DF"/>
    <w:multiLevelType w:val="hybridMultilevel"/>
    <w:tmpl w:val="E532520C"/>
    <w:lvl w:ilvl="0" w:tplc="BD90E800">
      <w:start w:val="1"/>
      <w:numFmt w:val="bullet"/>
      <w:lvlText w:val="•"/>
      <w:lvlJc w:val="left"/>
      <w:pPr>
        <w:tabs>
          <w:tab w:val="num" w:pos="720"/>
        </w:tabs>
        <w:ind w:left="720" w:hanging="360"/>
      </w:pPr>
      <w:rPr>
        <w:rFonts w:ascii="Arial" w:hAnsi="Arial" w:hint="default"/>
      </w:rPr>
    </w:lvl>
    <w:lvl w:ilvl="1" w:tplc="C4825878">
      <w:start w:val="1097"/>
      <w:numFmt w:val="bullet"/>
      <w:lvlText w:val="–"/>
      <w:lvlJc w:val="left"/>
      <w:pPr>
        <w:tabs>
          <w:tab w:val="num" w:pos="1440"/>
        </w:tabs>
        <w:ind w:left="1440" w:hanging="360"/>
      </w:pPr>
      <w:rPr>
        <w:rFonts w:ascii="Arial" w:hAnsi="Arial" w:hint="default"/>
      </w:rPr>
    </w:lvl>
    <w:lvl w:ilvl="2" w:tplc="4E5C6E00">
      <w:start w:val="1097"/>
      <w:numFmt w:val="bullet"/>
      <w:lvlText w:val="•"/>
      <w:lvlJc w:val="left"/>
      <w:pPr>
        <w:tabs>
          <w:tab w:val="num" w:pos="2160"/>
        </w:tabs>
        <w:ind w:left="2160" w:hanging="360"/>
      </w:pPr>
      <w:rPr>
        <w:rFonts w:ascii="Arial" w:hAnsi="Arial" w:hint="default"/>
      </w:rPr>
    </w:lvl>
    <w:lvl w:ilvl="3" w:tplc="6CA2E858">
      <w:start w:val="1097"/>
      <w:numFmt w:val="bullet"/>
      <w:lvlText w:val="–"/>
      <w:lvlJc w:val="left"/>
      <w:pPr>
        <w:tabs>
          <w:tab w:val="num" w:pos="2880"/>
        </w:tabs>
        <w:ind w:left="2880" w:hanging="360"/>
      </w:pPr>
      <w:rPr>
        <w:rFonts w:ascii="Arial" w:hAnsi="Arial" w:hint="default"/>
      </w:rPr>
    </w:lvl>
    <w:lvl w:ilvl="4" w:tplc="1D56ECEC" w:tentative="1">
      <w:start w:val="1"/>
      <w:numFmt w:val="bullet"/>
      <w:lvlText w:val="•"/>
      <w:lvlJc w:val="left"/>
      <w:pPr>
        <w:tabs>
          <w:tab w:val="num" w:pos="3600"/>
        </w:tabs>
        <w:ind w:left="3600" w:hanging="360"/>
      </w:pPr>
      <w:rPr>
        <w:rFonts w:ascii="Arial" w:hAnsi="Arial" w:hint="default"/>
      </w:rPr>
    </w:lvl>
    <w:lvl w:ilvl="5" w:tplc="D116B09A" w:tentative="1">
      <w:start w:val="1"/>
      <w:numFmt w:val="bullet"/>
      <w:lvlText w:val="•"/>
      <w:lvlJc w:val="left"/>
      <w:pPr>
        <w:tabs>
          <w:tab w:val="num" w:pos="4320"/>
        </w:tabs>
        <w:ind w:left="4320" w:hanging="360"/>
      </w:pPr>
      <w:rPr>
        <w:rFonts w:ascii="Arial" w:hAnsi="Arial" w:hint="default"/>
      </w:rPr>
    </w:lvl>
    <w:lvl w:ilvl="6" w:tplc="A544A2FE" w:tentative="1">
      <w:start w:val="1"/>
      <w:numFmt w:val="bullet"/>
      <w:lvlText w:val="•"/>
      <w:lvlJc w:val="left"/>
      <w:pPr>
        <w:tabs>
          <w:tab w:val="num" w:pos="5040"/>
        </w:tabs>
        <w:ind w:left="5040" w:hanging="360"/>
      </w:pPr>
      <w:rPr>
        <w:rFonts w:ascii="Arial" w:hAnsi="Arial" w:hint="default"/>
      </w:rPr>
    </w:lvl>
    <w:lvl w:ilvl="7" w:tplc="7F4016AE" w:tentative="1">
      <w:start w:val="1"/>
      <w:numFmt w:val="bullet"/>
      <w:lvlText w:val="•"/>
      <w:lvlJc w:val="left"/>
      <w:pPr>
        <w:tabs>
          <w:tab w:val="num" w:pos="5760"/>
        </w:tabs>
        <w:ind w:left="5760" w:hanging="360"/>
      </w:pPr>
      <w:rPr>
        <w:rFonts w:ascii="Arial" w:hAnsi="Arial" w:hint="default"/>
      </w:rPr>
    </w:lvl>
    <w:lvl w:ilvl="8" w:tplc="8B7804D2" w:tentative="1">
      <w:start w:val="1"/>
      <w:numFmt w:val="bullet"/>
      <w:lvlText w:val="•"/>
      <w:lvlJc w:val="left"/>
      <w:pPr>
        <w:tabs>
          <w:tab w:val="num" w:pos="6480"/>
        </w:tabs>
        <w:ind w:left="6480" w:hanging="360"/>
      </w:pPr>
      <w:rPr>
        <w:rFonts w:ascii="Arial" w:hAnsi="Arial"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1D4E93"/>
    <w:multiLevelType w:val="hybridMultilevel"/>
    <w:tmpl w:val="CBB69354"/>
    <w:lvl w:ilvl="0" w:tplc="0409000F">
      <w:start w:val="1"/>
      <w:numFmt w:val="decimal"/>
      <w:lvlText w:val="%1."/>
      <w:lvlJc w:val="left"/>
      <w:pPr>
        <w:ind w:left="1120" w:hanging="360"/>
      </w:pPr>
      <w:rPr>
        <w:rFonts w:hint="default"/>
      </w:rPr>
    </w:lvl>
    <w:lvl w:ilvl="1" w:tplc="BD90E800">
      <w:start w:val="1"/>
      <w:numFmt w:val="bullet"/>
      <w:lvlText w:val="•"/>
      <w:lvlJc w:val="left"/>
      <w:pPr>
        <w:ind w:left="1840" w:hanging="360"/>
      </w:pPr>
      <w:rPr>
        <w:rFonts w:ascii="Arial" w:hAnsi="Arial"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8">
    <w:nsid w:val="67F60B43"/>
    <w:multiLevelType w:val="hybridMultilevel"/>
    <w:tmpl w:val="68AACDA6"/>
    <w:lvl w:ilvl="0" w:tplc="FA8090AC">
      <w:start w:val="1"/>
      <w:numFmt w:val="bullet"/>
      <w:lvlText w:val="•"/>
      <w:lvlJc w:val="left"/>
      <w:pPr>
        <w:tabs>
          <w:tab w:val="num" w:pos="720"/>
        </w:tabs>
        <w:ind w:left="720" w:hanging="360"/>
      </w:pPr>
      <w:rPr>
        <w:rFonts w:ascii="Arial" w:hAnsi="Arial" w:hint="default"/>
      </w:rPr>
    </w:lvl>
    <w:lvl w:ilvl="1" w:tplc="91142B06">
      <w:start w:val="1062"/>
      <w:numFmt w:val="bullet"/>
      <w:lvlText w:val="–"/>
      <w:lvlJc w:val="left"/>
      <w:pPr>
        <w:tabs>
          <w:tab w:val="num" w:pos="1440"/>
        </w:tabs>
        <w:ind w:left="1440" w:hanging="360"/>
      </w:pPr>
      <w:rPr>
        <w:rFonts w:ascii="Arial" w:hAnsi="Arial" w:hint="default"/>
      </w:rPr>
    </w:lvl>
    <w:lvl w:ilvl="2" w:tplc="C8E46316" w:tentative="1">
      <w:start w:val="1"/>
      <w:numFmt w:val="bullet"/>
      <w:lvlText w:val="•"/>
      <w:lvlJc w:val="left"/>
      <w:pPr>
        <w:tabs>
          <w:tab w:val="num" w:pos="2160"/>
        </w:tabs>
        <w:ind w:left="2160" w:hanging="360"/>
      </w:pPr>
      <w:rPr>
        <w:rFonts w:ascii="Arial" w:hAnsi="Arial" w:hint="default"/>
      </w:rPr>
    </w:lvl>
    <w:lvl w:ilvl="3" w:tplc="AB067EB0" w:tentative="1">
      <w:start w:val="1"/>
      <w:numFmt w:val="bullet"/>
      <w:lvlText w:val="•"/>
      <w:lvlJc w:val="left"/>
      <w:pPr>
        <w:tabs>
          <w:tab w:val="num" w:pos="2880"/>
        </w:tabs>
        <w:ind w:left="2880" w:hanging="360"/>
      </w:pPr>
      <w:rPr>
        <w:rFonts w:ascii="Arial" w:hAnsi="Arial" w:hint="default"/>
      </w:rPr>
    </w:lvl>
    <w:lvl w:ilvl="4" w:tplc="965E403E" w:tentative="1">
      <w:start w:val="1"/>
      <w:numFmt w:val="bullet"/>
      <w:lvlText w:val="•"/>
      <w:lvlJc w:val="left"/>
      <w:pPr>
        <w:tabs>
          <w:tab w:val="num" w:pos="3600"/>
        </w:tabs>
        <w:ind w:left="3600" w:hanging="360"/>
      </w:pPr>
      <w:rPr>
        <w:rFonts w:ascii="Arial" w:hAnsi="Arial" w:hint="default"/>
      </w:rPr>
    </w:lvl>
    <w:lvl w:ilvl="5" w:tplc="07C8C78E" w:tentative="1">
      <w:start w:val="1"/>
      <w:numFmt w:val="bullet"/>
      <w:lvlText w:val="•"/>
      <w:lvlJc w:val="left"/>
      <w:pPr>
        <w:tabs>
          <w:tab w:val="num" w:pos="4320"/>
        </w:tabs>
        <w:ind w:left="4320" w:hanging="360"/>
      </w:pPr>
      <w:rPr>
        <w:rFonts w:ascii="Arial" w:hAnsi="Arial" w:hint="default"/>
      </w:rPr>
    </w:lvl>
    <w:lvl w:ilvl="6" w:tplc="10945B36" w:tentative="1">
      <w:start w:val="1"/>
      <w:numFmt w:val="bullet"/>
      <w:lvlText w:val="•"/>
      <w:lvlJc w:val="left"/>
      <w:pPr>
        <w:tabs>
          <w:tab w:val="num" w:pos="5040"/>
        </w:tabs>
        <w:ind w:left="5040" w:hanging="360"/>
      </w:pPr>
      <w:rPr>
        <w:rFonts w:ascii="Arial" w:hAnsi="Arial" w:hint="default"/>
      </w:rPr>
    </w:lvl>
    <w:lvl w:ilvl="7" w:tplc="9F5E78D0" w:tentative="1">
      <w:start w:val="1"/>
      <w:numFmt w:val="bullet"/>
      <w:lvlText w:val="•"/>
      <w:lvlJc w:val="left"/>
      <w:pPr>
        <w:tabs>
          <w:tab w:val="num" w:pos="5760"/>
        </w:tabs>
        <w:ind w:left="5760" w:hanging="360"/>
      </w:pPr>
      <w:rPr>
        <w:rFonts w:ascii="Arial" w:hAnsi="Arial" w:hint="default"/>
      </w:rPr>
    </w:lvl>
    <w:lvl w:ilvl="8" w:tplc="5B4020EC" w:tentative="1">
      <w:start w:val="1"/>
      <w:numFmt w:val="bullet"/>
      <w:lvlText w:val="•"/>
      <w:lvlJc w:val="left"/>
      <w:pPr>
        <w:tabs>
          <w:tab w:val="num" w:pos="6480"/>
        </w:tabs>
        <w:ind w:left="6480" w:hanging="360"/>
      </w:pPr>
      <w:rPr>
        <w:rFonts w:ascii="Arial" w:hAnsi="Arial" w:hint="default"/>
      </w:rPr>
    </w:lvl>
  </w:abstractNum>
  <w:abstractNum w:abstractNumId="29">
    <w:nsid w:val="6A4E78F3"/>
    <w:multiLevelType w:val="hybridMultilevel"/>
    <w:tmpl w:val="51269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2">
    <w:nsid w:val="721019FA"/>
    <w:multiLevelType w:val="hybridMultilevel"/>
    <w:tmpl w:val="A94AFAC6"/>
    <w:lvl w:ilvl="0" w:tplc="BD90E800">
      <w:start w:val="1"/>
      <w:numFmt w:val="bullet"/>
      <w:lvlText w:val="•"/>
      <w:lvlJc w:val="left"/>
      <w:pPr>
        <w:tabs>
          <w:tab w:val="num" w:pos="1170"/>
        </w:tabs>
        <w:ind w:left="1170" w:hanging="360"/>
      </w:pPr>
      <w:rPr>
        <w:rFonts w:ascii="Arial" w:hAnsi="Aria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8"/>
  </w:num>
  <w:num w:numId="2">
    <w:abstractNumId w:val="15"/>
  </w:num>
  <w:num w:numId="3">
    <w:abstractNumId w:val="23"/>
  </w:num>
  <w:num w:numId="4">
    <w:abstractNumId w:val="33"/>
  </w:num>
  <w:num w:numId="5">
    <w:abstractNumId w:val="3"/>
  </w:num>
  <w:num w:numId="6">
    <w:abstractNumId w:val="27"/>
  </w:num>
  <w:num w:numId="7">
    <w:abstractNumId w:val="16"/>
  </w:num>
  <w:num w:numId="8">
    <w:abstractNumId w:val="30"/>
  </w:num>
  <w:num w:numId="9">
    <w:abstractNumId w:val="21"/>
  </w:num>
  <w:num w:numId="10">
    <w:abstractNumId w:val="14"/>
  </w:num>
  <w:num w:numId="11">
    <w:abstractNumId w:val="26"/>
  </w:num>
  <w:num w:numId="12">
    <w:abstractNumId w:val="0"/>
  </w:num>
  <w:num w:numId="13">
    <w:abstractNumId w:val="10"/>
  </w:num>
  <w:num w:numId="14">
    <w:abstractNumId w:val="5"/>
  </w:num>
  <w:num w:numId="15">
    <w:abstractNumId w:val="12"/>
  </w:num>
  <w:num w:numId="16">
    <w:abstractNumId w:val="17"/>
  </w:num>
  <w:num w:numId="17">
    <w:abstractNumId w:val="20"/>
  </w:num>
  <w:num w:numId="18">
    <w:abstractNumId w:val="13"/>
  </w:num>
  <w:num w:numId="19">
    <w:abstractNumId w:val="6"/>
  </w:num>
  <w:num w:numId="20">
    <w:abstractNumId w:val="7"/>
  </w:num>
  <w:num w:numId="21">
    <w:abstractNumId w:val="2"/>
  </w:num>
  <w:num w:numId="22">
    <w:abstractNumId w:val="18"/>
  </w:num>
  <w:num w:numId="23">
    <w:abstractNumId w:val="24"/>
  </w:num>
  <w:num w:numId="24">
    <w:abstractNumId w:val="31"/>
  </w:num>
  <w:num w:numId="25">
    <w:abstractNumId w:val="28"/>
  </w:num>
  <w:num w:numId="26">
    <w:abstractNumId w:val="22"/>
  </w:num>
  <w:num w:numId="27">
    <w:abstractNumId w:val="25"/>
  </w:num>
  <w:num w:numId="28">
    <w:abstractNumId w:val="32"/>
  </w:num>
  <w:num w:numId="29">
    <w:abstractNumId w:val="9"/>
  </w:num>
  <w:num w:numId="30">
    <w:abstractNumId w:val="19"/>
  </w:num>
  <w:num w:numId="31">
    <w:abstractNumId w:val="11"/>
  </w:num>
  <w:num w:numId="32">
    <w:abstractNumId w:val="29"/>
  </w:num>
  <w:num w:numId="33">
    <w:abstractNumId w:val="4"/>
  </w:num>
  <w:num w:numId="34">
    <w:abstractNumId w:val="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739B"/>
    <w:rsid w:val="000978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354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808"/>
    <w:rsid w:val="00241419"/>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71D"/>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5182"/>
    <w:rsid w:val="003B784F"/>
    <w:rsid w:val="003C0353"/>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6BC4"/>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501E42"/>
    <w:rsid w:val="00502F63"/>
    <w:rsid w:val="00503993"/>
    <w:rsid w:val="00503F9D"/>
    <w:rsid w:val="00506809"/>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4BD2"/>
    <w:rsid w:val="006F4D44"/>
    <w:rsid w:val="006F4D8E"/>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E20"/>
    <w:rsid w:val="00753A41"/>
    <w:rsid w:val="00755AD7"/>
    <w:rsid w:val="00756864"/>
    <w:rsid w:val="00760CE8"/>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3572"/>
    <w:rsid w:val="007D3B92"/>
    <w:rsid w:val="007D79CB"/>
    <w:rsid w:val="007D7A62"/>
    <w:rsid w:val="007E1D9C"/>
    <w:rsid w:val="007E42C7"/>
    <w:rsid w:val="007E57D0"/>
    <w:rsid w:val="007E63F4"/>
    <w:rsid w:val="007E7FB0"/>
    <w:rsid w:val="007F1CD2"/>
    <w:rsid w:val="007F400E"/>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25"/>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3B5A"/>
    <w:rsid w:val="00954215"/>
    <w:rsid w:val="00954A84"/>
    <w:rsid w:val="009564A8"/>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97D6D"/>
    <w:rsid w:val="009A067C"/>
    <w:rsid w:val="009A20C6"/>
    <w:rsid w:val="009A4121"/>
    <w:rsid w:val="009A546A"/>
    <w:rsid w:val="009A5C60"/>
    <w:rsid w:val="009B245D"/>
    <w:rsid w:val="009B37A5"/>
    <w:rsid w:val="009B40B4"/>
    <w:rsid w:val="009B4837"/>
    <w:rsid w:val="009B78C4"/>
    <w:rsid w:val="009B7F8D"/>
    <w:rsid w:val="009C09A4"/>
    <w:rsid w:val="009C2DD9"/>
    <w:rsid w:val="009C3A0D"/>
    <w:rsid w:val="009C43E2"/>
    <w:rsid w:val="009C51F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5F16"/>
    <w:rsid w:val="00A0653B"/>
    <w:rsid w:val="00A0774C"/>
    <w:rsid w:val="00A109F3"/>
    <w:rsid w:val="00A11BF8"/>
    <w:rsid w:val="00A12A90"/>
    <w:rsid w:val="00A16523"/>
    <w:rsid w:val="00A17407"/>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2A40"/>
    <w:rsid w:val="00A83127"/>
    <w:rsid w:val="00A83669"/>
    <w:rsid w:val="00A846F3"/>
    <w:rsid w:val="00A84E99"/>
    <w:rsid w:val="00A85F48"/>
    <w:rsid w:val="00A86177"/>
    <w:rsid w:val="00A930E9"/>
    <w:rsid w:val="00A9571F"/>
    <w:rsid w:val="00A96360"/>
    <w:rsid w:val="00A964FE"/>
    <w:rsid w:val="00A96DBF"/>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3A0E"/>
    <w:rsid w:val="00BA3D0B"/>
    <w:rsid w:val="00BA5A0C"/>
    <w:rsid w:val="00BB0244"/>
    <w:rsid w:val="00BB0E74"/>
    <w:rsid w:val="00BB308A"/>
    <w:rsid w:val="00BB3744"/>
    <w:rsid w:val="00BB3C1A"/>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7DAB"/>
    <w:rsid w:val="00BE1A0A"/>
    <w:rsid w:val="00BE25BC"/>
    <w:rsid w:val="00BE2BD0"/>
    <w:rsid w:val="00BE2BF8"/>
    <w:rsid w:val="00BE3569"/>
    <w:rsid w:val="00BE389E"/>
    <w:rsid w:val="00BE398D"/>
    <w:rsid w:val="00BE3D38"/>
    <w:rsid w:val="00BE447E"/>
    <w:rsid w:val="00BE5030"/>
    <w:rsid w:val="00BE540C"/>
    <w:rsid w:val="00BE66B6"/>
    <w:rsid w:val="00BE6CA2"/>
    <w:rsid w:val="00BE77AD"/>
    <w:rsid w:val="00BE7E89"/>
    <w:rsid w:val="00BF05E0"/>
    <w:rsid w:val="00BF0BE6"/>
    <w:rsid w:val="00BF216C"/>
    <w:rsid w:val="00BF26A0"/>
    <w:rsid w:val="00BF2C7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2284"/>
    <w:rsid w:val="00C328DB"/>
    <w:rsid w:val="00C32AC2"/>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DCE"/>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8023F"/>
    <w:rsid w:val="00D82B0E"/>
    <w:rsid w:val="00D84E2B"/>
    <w:rsid w:val="00D8585C"/>
    <w:rsid w:val="00D87747"/>
    <w:rsid w:val="00D87CA4"/>
    <w:rsid w:val="00D90384"/>
    <w:rsid w:val="00D90C34"/>
    <w:rsid w:val="00D936B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2782"/>
    <w:rsid w:val="00DC3F52"/>
    <w:rsid w:val="00DC4267"/>
    <w:rsid w:val="00DC4A9D"/>
    <w:rsid w:val="00DC4EE4"/>
    <w:rsid w:val="00DC5CA8"/>
    <w:rsid w:val="00DC5DB3"/>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E082D"/>
    <w:rsid w:val="00EE08C5"/>
    <w:rsid w:val="00EE2DBE"/>
    <w:rsid w:val="00EE4827"/>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2B535-E592-483E-83B9-F7BCDA0C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4</Pages>
  <Words>1593</Words>
  <Characters>9083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125</cp:revision>
  <cp:lastPrinted>2012-03-15T10:36:00Z</cp:lastPrinted>
  <dcterms:created xsi:type="dcterms:W3CDTF">2016-05-03T16:22:00Z</dcterms:created>
  <dcterms:modified xsi:type="dcterms:W3CDTF">2016-11-04T07:20:00Z</dcterms:modified>
</cp:coreProperties>
</file>